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B6" w:rsidRDefault="00DA67E1" w:rsidP="00A766F1">
      <w:pPr>
        <w:jc w:val="center"/>
        <w:rPr>
          <w:rFonts w:ascii="仿宋" w:eastAsia="仿宋" w:hAnsi="仿宋" w:hint="eastAsia"/>
          <w:b/>
          <w:sz w:val="44"/>
          <w:szCs w:val="32"/>
        </w:rPr>
      </w:pPr>
      <w:r w:rsidRPr="00564BB6">
        <w:rPr>
          <w:rFonts w:ascii="仿宋" w:eastAsia="仿宋" w:hAnsi="仿宋" w:hint="eastAsia"/>
          <w:b/>
          <w:sz w:val="44"/>
          <w:szCs w:val="32"/>
        </w:rPr>
        <w:t>关于专业学位研究生导师</w:t>
      </w:r>
    </w:p>
    <w:p w:rsidR="00DA67E1" w:rsidRPr="00564BB6" w:rsidRDefault="00DA67E1" w:rsidP="00A766F1">
      <w:pPr>
        <w:jc w:val="center"/>
        <w:rPr>
          <w:rFonts w:ascii="仿宋" w:eastAsia="仿宋" w:hAnsi="仿宋"/>
          <w:b/>
          <w:sz w:val="44"/>
          <w:szCs w:val="32"/>
        </w:rPr>
      </w:pPr>
      <w:r w:rsidRPr="00564BB6">
        <w:rPr>
          <w:rFonts w:ascii="仿宋" w:eastAsia="仿宋" w:hAnsi="仿宋" w:hint="eastAsia"/>
          <w:b/>
          <w:sz w:val="44"/>
          <w:szCs w:val="32"/>
        </w:rPr>
        <w:t>上岗资格自主审核工作的指导性意见</w:t>
      </w:r>
    </w:p>
    <w:p w:rsidR="00D67D3C" w:rsidRPr="00564BB6" w:rsidRDefault="00D67D3C" w:rsidP="00D67D3C">
      <w:pPr>
        <w:spacing w:line="580" w:lineRule="exact"/>
        <w:ind w:firstLineChars="200" w:firstLine="643"/>
        <w:jc w:val="left"/>
        <w:rPr>
          <w:rFonts w:ascii="仿宋" w:eastAsia="仿宋" w:hAnsi="仿宋"/>
          <w:b/>
          <w:sz w:val="32"/>
          <w:szCs w:val="32"/>
        </w:rPr>
      </w:pPr>
    </w:p>
    <w:p w:rsidR="00B01B46" w:rsidRPr="00564BB6" w:rsidRDefault="004B09D6" w:rsidP="00D67D3C">
      <w:pPr>
        <w:spacing w:line="580" w:lineRule="exact"/>
        <w:ind w:firstLineChars="200" w:firstLine="560"/>
        <w:jc w:val="left"/>
        <w:rPr>
          <w:rFonts w:ascii="仿宋" w:eastAsia="仿宋" w:hAnsi="仿宋"/>
          <w:sz w:val="28"/>
          <w:szCs w:val="28"/>
        </w:rPr>
      </w:pPr>
      <w:r w:rsidRPr="00564BB6">
        <w:rPr>
          <w:rFonts w:ascii="仿宋" w:eastAsia="仿宋" w:hAnsi="仿宋" w:hint="eastAsia"/>
          <w:sz w:val="28"/>
          <w:szCs w:val="28"/>
        </w:rPr>
        <w:t>专业学位研究生教</w:t>
      </w:r>
      <w:r w:rsidR="000E0EF7" w:rsidRPr="00564BB6">
        <w:rPr>
          <w:rFonts w:ascii="仿宋" w:eastAsia="仿宋" w:hAnsi="仿宋" w:hint="eastAsia"/>
          <w:sz w:val="28"/>
          <w:szCs w:val="28"/>
        </w:rPr>
        <w:t>育是研究生教育体系的重要组成部分，是培养高层次应用型专门人才的重</w:t>
      </w:r>
      <w:r w:rsidRPr="00564BB6">
        <w:rPr>
          <w:rFonts w:ascii="仿宋" w:eastAsia="仿宋" w:hAnsi="仿宋" w:hint="eastAsia"/>
          <w:sz w:val="28"/>
          <w:szCs w:val="28"/>
        </w:rPr>
        <w:t>要途径。</w:t>
      </w:r>
      <w:r w:rsidR="00EB45BA" w:rsidRPr="00564BB6">
        <w:rPr>
          <w:rFonts w:ascii="仿宋" w:eastAsia="仿宋" w:hAnsi="仿宋" w:hint="eastAsia"/>
          <w:sz w:val="28"/>
          <w:szCs w:val="28"/>
        </w:rPr>
        <w:t>研究生指导教师是实施研究生教育的主体，</w:t>
      </w:r>
      <w:r w:rsidR="00EB45BA" w:rsidRPr="00564BB6">
        <w:rPr>
          <w:rFonts w:ascii="仿宋" w:eastAsia="仿宋" w:hAnsi="仿宋"/>
          <w:sz w:val="28"/>
          <w:szCs w:val="28"/>
        </w:rPr>
        <w:t>是研究生培养的第一责任人。</w:t>
      </w:r>
      <w:r w:rsidR="008B6450" w:rsidRPr="00564BB6">
        <w:rPr>
          <w:rFonts w:ascii="仿宋" w:eastAsia="仿宋" w:hAnsi="仿宋" w:hint="eastAsia"/>
          <w:sz w:val="28"/>
          <w:szCs w:val="28"/>
        </w:rPr>
        <w:t>近年来，学校专业学位研究生比例逐年提高，</w:t>
      </w:r>
      <w:r w:rsidR="00215A6C" w:rsidRPr="00564BB6">
        <w:rPr>
          <w:rFonts w:ascii="仿宋" w:eastAsia="仿宋" w:hAnsi="仿宋" w:hint="eastAsia"/>
          <w:sz w:val="28"/>
          <w:szCs w:val="28"/>
        </w:rPr>
        <w:t>专业学位</w:t>
      </w:r>
      <w:r w:rsidR="003C23BE" w:rsidRPr="00564BB6">
        <w:rPr>
          <w:rFonts w:ascii="仿宋" w:eastAsia="仿宋" w:hAnsi="仿宋" w:hint="eastAsia"/>
          <w:sz w:val="28"/>
          <w:szCs w:val="28"/>
        </w:rPr>
        <w:t>研究生教育结构逐步</w:t>
      </w:r>
      <w:r w:rsidR="00621663" w:rsidRPr="00564BB6">
        <w:rPr>
          <w:rFonts w:ascii="仿宋" w:eastAsia="仿宋" w:hAnsi="仿宋" w:hint="eastAsia"/>
          <w:sz w:val="28"/>
          <w:szCs w:val="28"/>
        </w:rPr>
        <w:t>优化。着力打造应用型人才培养的专业学位研究生导师队伍刻不容缓，</w:t>
      </w:r>
      <w:r w:rsidR="00D96A6D" w:rsidRPr="00564BB6">
        <w:rPr>
          <w:rFonts w:ascii="仿宋" w:eastAsia="仿宋" w:hAnsi="仿宋" w:hint="eastAsia"/>
          <w:sz w:val="28"/>
          <w:szCs w:val="28"/>
        </w:rPr>
        <w:t>构建一支</w:t>
      </w:r>
      <w:r w:rsidR="000E0EF7" w:rsidRPr="00564BB6">
        <w:rPr>
          <w:rFonts w:ascii="仿宋" w:eastAsia="仿宋" w:hAnsi="仿宋" w:hint="eastAsia"/>
          <w:sz w:val="28"/>
          <w:szCs w:val="28"/>
        </w:rPr>
        <w:t>理论基础扎实、</w:t>
      </w:r>
      <w:r w:rsidR="00D96A6D" w:rsidRPr="00564BB6">
        <w:rPr>
          <w:rFonts w:ascii="仿宋" w:eastAsia="仿宋" w:hAnsi="仿宋" w:hint="eastAsia"/>
          <w:sz w:val="28"/>
          <w:szCs w:val="28"/>
        </w:rPr>
        <w:t>实践经验丰富的“双导师”队伍是</w:t>
      </w:r>
      <w:r w:rsidR="00B01B46" w:rsidRPr="00564BB6">
        <w:rPr>
          <w:rFonts w:ascii="仿宋" w:eastAsia="仿宋" w:hAnsi="仿宋" w:hint="eastAsia"/>
          <w:sz w:val="28"/>
          <w:szCs w:val="28"/>
        </w:rPr>
        <w:t>提高专业学位</w:t>
      </w:r>
      <w:r w:rsidR="00A44DAF" w:rsidRPr="00564BB6">
        <w:rPr>
          <w:rFonts w:ascii="仿宋" w:eastAsia="仿宋" w:hAnsi="仿宋" w:hint="eastAsia"/>
          <w:sz w:val="28"/>
          <w:szCs w:val="28"/>
        </w:rPr>
        <w:t>研究生培养质量，促进</w:t>
      </w:r>
      <w:r w:rsidR="00B01B46" w:rsidRPr="00564BB6">
        <w:rPr>
          <w:rFonts w:ascii="仿宋" w:eastAsia="仿宋" w:hAnsi="仿宋" w:hint="eastAsia"/>
          <w:sz w:val="28"/>
          <w:szCs w:val="28"/>
        </w:rPr>
        <w:t>专业学位研究生教育实现跨越式发展</w:t>
      </w:r>
      <w:r w:rsidR="00861CF3" w:rsidRPr="00564BB6">
        <w:rPr>
          <w:rFonts w:ascii="仿宋" w:eastAsia="仿宋" w:hAnsi="仿宋" w:hint="eastAsia"/>
          <w:sz w:val="28"/>
          <w:szCs w:val="28"/>
        </w:rPr>
        <w:t>的</w:t>
      </w:r>
      <w:r w:rsidR="00B01B46" w:rsidRPr="00564BB6">
        <w:rPr>
          <w:rFonts w:ascii="仿宋" w:eastAsia="仿宋" w:hAnsi="仿宋" w:hint="eastAsia"/>
          <w:sz w:val="28"/>
          <w:szCs w:val="28"/>
        </w:rPr>
        <w:t>前提和关键。</w:t>
      </w:r>
    </w:p>
    <w:p w:rsidR="00CC1B77" w:rsidRPr="00564BB6" w:rsidRDefault="00CC1B77" w:rsidP="00CC27F3">
      <w:pPr>
        <w:spacing w:line="580" w:lineRule="exact"/>
        <w:ind w:firstLineChars="200" w:firstLine="560"/>
        <w:jc w:val="left"/>
        <w:rPr>
          <w:rFonts w:ascii="仿宋" w:eastAsia="仿宋" w:hAnsi="仿宋"/>
          <w:sz w:val="28"/>
          <w:szCs w:val="28"/>
        </w:rPr>
      </w:pPr>
      <w:r w:rsidRPr="00564BB6">
        <w:rPr>
          <w:rFonts w:ascii="仿宋" w:eastAsia="仿宋" w:hAnsi="仿宋" w:hint="eastAsia"/>
          <w:sz w:val="28"/>
          <w:szCs w:val="28"/>
        </w:rPr>
        <w:t>为进一步加强专业学位研究生导师队伍建设，</w:t>
      </w:r>
      <w:r w:rsidR="007F6F02" w:rsidRPr="00564BB6">
        <w:rPr>
          <w:rFonts w:ascii="仿宋" w:eastAsia="仿宋" w:hAnsi="仿宋" w:hint="eastAsia"/>
          <w:sz w:val="28"/>
          <w:szCs w:val="28"/>
        </w:rPr>
        <w:t>贯彻落实学校“一院一策”改革精神，充分调动各</w:t>
      </w:r>
      <w:r w:rsidRPr="00564BB6">
        <w:rPr>
          <w:rFonts w:ascii="仿宋" w:eastAsia="仿宋" w:hAnsi="仿宋" w:hint="eastAsia"/>
          <w:sz w:val="28"/>
          <w:szCs w:val="28"/>
        </w:rPr>
        <w:t>研究生培养单位在</w:t>
      </w:r>
      <w:r w:rsidR="007F6F02" w:rsidRPr="00564BB6">
        <w:rPr>
          <w:rFonts w:ascii="仿宋" w:eastAsia="仿宋" w:hAnsi="仿宋" w:hint="eastAsia"/>
          <w:sz w:val="28"/>
          <w:szCs w:val="28"/>
        </w:rPr>
        <w:t>导师队伍建设</w:t>
      </w:r>
      <w:r w:rsidRPr="00564BB6">
        <w:rPr>
          <w:rFonts w:ascii="仿宋" w:eastAsia="仿宋" w:hAnsi="仿宋" w:hint="eastAsia"/>
          <w:sz w:val="28"/>
          <w:szCs w:val="28"/>
        </w:rPr>
        <w:t>过程中的</w:t>
      </w:r>
      <w:r w:rsidR="007F6F02" w:rsidRPr="00564BB6">
        <w:rPr>
          <w:rFonts w:ascii="仿宋" w:eastAsia="仿宋" w:hAnsi="仿宋" w:hint="eastAsia"/>
          <w:sz w:val="28"/>
          <w:szCs w:val="28"/>
        </w:rPr>
        <w:t>能动性和主动性</w:t>
      </w:r>
      <w:r w:rsidRPr="00564BB6">
        <w:rPr>
          <w:rFonts w:ascii="仿宋" w:eastAsia="仿宋" w:hAnsi="仿宋" w:hint="eastAsia"/>
          <w:sz w:val="28"/>
          <w:szCs w:val="28"/>
        </w:rPr>
        <w:t>，</w:t>
      </w:r>
      <w:r w:rsidR="007B0C5A" w:rsidRPr="00564BB6">
        <w:rPr>
          <w:rFonts w:ascii="仿宋" w:eastAsia="仿宋" w:hAnsi="仿宋" w:hint="eastAsia"/>
          <w:sz w:val="28"/>
          <w:szCs w:val="28"/>
        </w:rPr>
        <w:t>现将</w:t>
      </w:r>
      <w:r w:rsidR="00741043" w:rsidRPr="00564BB6">
        <w:rPr>
          <w:rFonts w:ascii="仿宋" w:eastAsia="仿宋" w:hAnsi="仿宋" w:hint="eastAsia"/>
          <w:sz w:val="28"/>
          <w:szCs w:val="28"/>
        </w:rPr>
        <w:t>专业学位研究生导师上岗资格</w:t>
      </w:r>
      <w:r w:rsidR="007B0C5A" w:rsidRPr="00564BB6">
        <w:rPr>
          <w:rFonts w:ascii="仿宋" w:eastAsia="仿宋" w:hAnsi="仿宋" w:hint="eastAsia"/>
          <w:sz w:val="28"/>
          <w:szCs w:val="28"/>
        </w:rPr>
        <w:t>审核权限下放各培养单位并提出以下几点指导性意见。</w:t>
      </w:r>
    </w:p>
    <w:p w:rsidR="005663D4" w:rsidRPr="00564BB6" w:rsidRDefault="00876692" w:rsidP="00876692">
      <w:pPr>
        <w:spacing w:line="580" w:lineRule="exact"/>
        <w:ind w:firstLineChars="200" w:firstLine="560"/>
        <w:jc w:val="left"/>
        <w:rPr>
          <w:rFonts w:ascii="仿宋" w:eastAsia="仿宋" w:hAnsi="仿宋"/>
          <w:sz w:val="28"/>
          <w:szCs w:val="28"/>
        </w:rPr>
      </w:pPr>
      <w:r w:rsidRPr="00564BB6">
        <w:rPr>
          <w:rFonts w:ascii="仿宋" w:eastAsia="仿宋" w:hAnsi="仿宋" w:hint="eastAsia"/>
          <w:sz w:val="28"/>
          <w:szCs w:val="28"/>
        </w:rPr>
        <w:t>一、</w:t>
      </w:r>
      <w:r w:rsidR="005663D4" w:rsidRPr="00564BB6">
        <w:rPr>
          <w:rFonts w:ascii="仿宋" w:eastAsia="仿宋" w:hAnsi="仿宋" w:hint="eastAsia"/>
          <w:sz w:val="28"/>
          <w:szCs w:val="28"/>
        </w:rPr>
        <w:t>专业学位研究生导师上岗资格审核工作以建设一支具有较高专业素养和一定职业背景，熟悉相关专业工作，能适应专业学位研究生培养需要、专兼职相结合、相对稳定的专业化导师队伍为目标。</w:t>
      </w:r>
    </w:p>
    <w:p w:rsidR="009F43B9" w:rsidRPr="00564BB6" w:rsidRDefault="00876692" w:rsidP="009F43B9">
      <w:pPr>
        <w:spacing w:line="580" w:lineRule="exact"/>
        <w:ind w:firstLine="560"/>
        <w:jc w:val="left"/>
        <w:rPr>
          <w:rFonts w:ascii="仿宋" w:eastAsia="仿宋" w:hAnsi="仿宋"/>
          <w:sz w:val="28"/>
          <w:szCs w:val="28"/>
        </w:rPr>
      </w:pPr>
      <w:r w:rsidRPr="00564BB6">
        <w:rPr>
          <w:rFonts w:ascii="仿宋" w:eastAsia="仿宋" w:hAnsi="仿宋" w:hint="eastAsia"/>
          <w:sz w:val="28"/>
          <w:szCs w:val="28"/>
        </w:rPr>
        <w:t>二、</w:t>
      </w:r>
      <w:r w:rsidR="00317576" w:rsidRPr="00564BB6">
        <w:rPr>
          <w:rFonts w:ascii="仿宋" w:eastAsia="仿宋" w:hAnsi="仿宋" w:hint="eastAsia"/>
          <w:sz w:val="28"/>
          <w:szCs w:val="28"/>
        </w:rPr>
        <w:t>专业学位研究生导师岗位分为校内导师和校外导师两类。</w:t>
      </w:r>
      <w:r w:rsidR="00F96FBF" w:rsidRPr="00564BB6">
        <w:rPr>
          <w:rFonts w:ascii="仿宋" w:eastAsia="仿宋" w:hAnsi="仿宋" w:hint="eastAsia"/>
          <w:sz w:val="28"/>
          <w:szCs w:val="28"/>
        </w:rPr>
        <w:t>以校内导师</w:t>
      </w:r>
      <w:r w:rsidR="009F43B9" w:rsidRPr="00564BB6">
        <w:rPr>
          <w:rFonts w:ascii="仿宋" w:eastAsia="仿宋" w:hAnsi="仿宋" w:hint="eastAsia"/>
          <w:sz w:val="28"/>
          <w:szCs w:val="28"/>
        </w:rPr>
        <w:t>为主，重视发挥校外导师作用。根据不同专业学位类别特点，探索</w:t>
      </w:r>
      <w:r w:rsidR="00AC2EF7" w:rsidRPr="00564BB6">
        <w:rPr>
          <w:rFonts w:ascii="仿宋" w:eastAsia="仿宋" w:hAnsi="仿宋" w:hint="eastAsia"/>
          <w:sz w:val="28"/>
          <w:szCs w:val="28"/>
        </w:rPr>
        <w:t>“双导师”</w:t>
      </w:r>
      <w:r w:rsidR="009F43B9" w:rsidRPr="00564BB6">
        <w:rPr>
          <w:rFonts w:ascii="仿宋" w:eastAsia="仿宋" w:hAnsi="仿宋" w:hint="eastAsia"/>
          <w:sz w:val="28"/>
          <w:szCs w:val="28"/>
        </w:rPr>
        <w:t>制，组建由相关学科领域专家和行（企）业专家组成的导师团队共同指导研究生。建立校内外导师有效合作、协同创新、联合培养专业学位研究生的新模式。</w:t>
      </w:r>
    </w:p>
    <w:p w:rsidR="005663D4" w:rsidRPr="00564BB6" w:rsidRDefault="009F43B9" w:rsidP="00C9619D">
      <w:pPr>
        <w:spacing w:line="580" w:lineRule="exact"/>
        <w:ind w:firstLine="560"/>
        <w:jc w:val="left"/>
        <w:rPr>
          <w:rFonts w:ascii="仿宋" w:eastAsia="仿宋" w:hAnsi="仿宋"/>
          <w:sz w:val="28"/>
          <w:szCs w:val="28"/>
        </w:rPr>
      </w:pPr>
      <w:r w:rsidRPr="00564BB6">
        <w:rPr>
          <w:rFonts w:ascii="仿宋" w:eastAsia="仿宋" w:hAnsi="仿宋" w:hint="eastAsia"/>
          <w:sz w:val="28"/>
          <w:szCs w:val="28"/>
        </w:rPr>
        <w:t>三、</w:t>
      </w:r>
      <w:r w:rsidR="00C9619D" w:rsidRPr="00564BB6">
        <w:rPr>
          <w:rFonts w:ascii="仿宋" w:eastAsia="仿宋" w:hAnsi="仿宋" w:hint="eastAsia"/>
          <w:sz w:val="28"/>
          <w:szCs w:val="28"/>
        </w:rPr>
        <w:t>导师岗位限</w:t>
      </w:r>
      <w:r w:rsidR="003E0832" w:rsidRPr="00564BB6">
        <w:rPr>
          <w:rFonts w:ascii="仿宋" w:eastAsia="仿宋" w:hAnsi="仿宋" w:hint="eastAsia"/>
          <w:sz w:val="28"/>
          <w:szCs w:val="28"/>
        </w:rPr>
        <w:t>在各研究生培养单位已有专业学位类别（领域）</w:t>
      </w:r>
      <w:r w:rsidR="003E0832" w:rsidRPr="00564BB6">
        <w:rPr>
          <w:rFonts w:ascii="仿宋" w:eastAsia="仿宋" w:hAnsi="仿宋" w:hint="eastAsia"/>
          <w:sz w:val="28"/>
          <w:szCs w:val="28"/>
        </w:rPr>
        <w:lastRenderedPageBreak/>
        <w:t>中设置。</w:t>
      </w:r>
    </w:p>
    <w:p w:rsidR="00C4065C" w:rsidRPr="00564BB6" w:rsidRDefault="00C9619D" w:rsidP="00C4065C">
      <w:pPr>
        <w:spacing w:line="580" w:lineRule="exact"/>
        <w:ind w:firstLineChars="200" w:firstLine="560"/>
        <w:jc w:val="left"/>
        <w:rPr>
          <w:rFonts w:ascii="仿宋" w:eastAsia="仿宋" w:hAnsi="仿宋"/>
          <w:sz w:val="28"/>
          <w:szCs w:val="28"/>
        </w:rPr>
      </w:pPr>
      <w:r w:rsidRPr="00564BB6">
        <w:rPr>
          <w:rFonts w:ascii="仿宋" w:eastAsia="仿宋" w:hAnsi="仿宋" w:hint="eastAsia"/>
          <w:sz w:val="28"/>
          <w:szCs w:val="28"/>
        </w:rPr>
        <w:t>四</w:t>
      </w:r>
      <w:r w:rsidR="007132F0" w:rsidRPr="00564BB6">
        <w:rPr>
          <w:rFonts w:ascii="仿宋" w:eastAsia="仿宋" w:hAnsi="仿宋" w:hint="eastAsia"/>
          <w:sz w:val="28"/>
          <w:szCs w:val="28"/>
        </w:rPr>
        <w:t>、</w:t>
      </w:r>
      <w:r w:rsidR="00904306" w:rsidRPr="00564BB6">
        <w:rPr>
          <w:rFonts w:ascii="仿宋" w:eastAsia="仿宋" w:hAnsi="仿宋" w:hint="eastAsia"/>
          <w:sz w:val="28"/>
          <w:szCs w:val="28"/>
        </w:rPr>
        <w:t>审核工作要切实落实学校“一院一策</w:t>
      </w:r>
      <w:r w:rsidR="00F96FBF" w:rsidRPr="00564BB6">
        <w:rPr>
          <w:rFonts w:ascii="仿宋" w:eastAsia="仿宋" w:hAnsi="仿宋" w:hint="eastAsia"/>
          <w:sz w:val="28"/>
          <w:szCs w:val="28"/>
        </w:rPr>
        <w:t>”发展战略，充分发挥研究生培养单位的主体作用。各研究生培养单位可</w:t>
      </w:r>
      <w:r w:rsidR="00904306" w:rsidRPr="00564BB6">
        <w:rPr>
          <w:rFonts w:ascii="仿宋" w:eastAsia="仿宋" w:hAnsi="仿宋" w:hint="eastAsia"/>
          <w:sz w:val="28"/>
          <w:szCs w:val="28"/>
        </w:rPr>
        <w:t>根据本单位学科</w:t>
      </w:r>
      <w:r w:rsidR="000D7635" w:rsidRPr="00564BB6">
        <w:rPr>
          <w:rFonts w:ascii="仿宋" w:eastAsia="仿宋" w:hAnsi="仿宋" w:hint="eastAsia"/>
          <w:sz w:val="28"/>
          <w:szCs w:val="28"/>
        </w:rPr>
        <w:t>发展</w:t>
      </w:r>
      <w:r w:rsidR="00F96FBF" w:rsidRPr="00564BB6">
        <w:rPr>
          <w:rFonts w:ascii="仿宋" w:eastAsia="仿宋" w:hAnsi="仿宋" w:hint="eastAsia"/>
          <w:sz w:val="28"/>
          <w:szCs w:val="28"/>
        </w:rPr>
        <w:t>需求</w:t>
      </w:r>
      <w:r w:rsidR="000D7635" w:rsidRPr="00564BB6">
        <w:rPr>
          <w:rFonts w:ascii="仿宋" w:eastAsia="仿宋" w:hAnsi="仿宋" w:hint="eastAsia"/>
          <w:sz w:val="28"/>
          <w:szCs w:val="28"/>
        </w:rPr>
        <w:t>与导师队伍建设的实际情况，立足现实，着眼长远，制定本单位</w:t>
      </w:r>
      <w:r w:rsidR="00904306" w:rsidRPr="00564BB6">
        <w:rPr>
          <w:rFonts w:ascii="仿宋" w:eastAsia="仿宋" w:hAnsi="仿宋" w:hint="eastAsia"/>
          <w:sz w:val="28"/>
          <w:szCs w:val="28"/>
        </w:rPr>
        <w:t>审核办法。</w:t>
      </w:r>
      <w:r w:rsidR="00C4065C" w:rsidRPr="00564BB6">
        <w:rPr>
          <w:rFonts w:ascii="仿宋" w:eastAsia="仿宋" w:hAnsi="仿宋" w:hint="eastAsia"/>
          <w:sz w:val="28"/>
          <w:szCs w:val="28"/>
        </w:rPr>
        <w:t>上岗条件原则上应该包括以下主要方面：</w:t>
      </w:r>
    </w:p>
    <w:p w:rsidR="005A2CAC" w:rsidRPr="00564BB6" w:rsidRDefault="005A2CAC" w:rsidP="00C4065C">
      <w:pPr>
        <w:spacing w:line="580" w:lineRule="exact"/>
        <w:ind w:firstLineChars="200" w:firstLine="560"/>
        <w:jc w:val="left"/>
        <w:rPr>
          <w:rFonts w:ascii="仿宋" w:eastAsia="仿宋" w:hAnsi="仿宋"/>
          <w:sz w:val="28"/>
          <w:szCs w:val="28"/>
        </w:rPr>
      </w:pPr>
      <w:r w:rsidRPr="00564BB6">
        <w:rPr>
          <w:rFonts w:ascii="仿宋" w:eastAsia="仿宋" w:hAnsi="仿宋"/>
          <w:sz w:val="28"/>
          <w:szCs w:val="28"/>
        </w:rPr>
        <w:t>（一）校内导师</w:t>
      </w:r>
    </w:p>
    <w:p w:rsidR="005A2CAC" w:rsidRPr="00564BB6" w:rsidRDefault="005A2CAC" w:rsidP="00017DEE">
      <w:pPr>
        <w:spacing w:line="580" w:lineRule="exact"/>
        <w:ind w:firstLine="560"/>
        <w:jc w:val="left"/>
        <w:rPr>
          <w:rFonts w:ascii="仿宋" w:eastAsia="仿宋" w:hAnsi="仿宋"/>
          <w:sz w:val="28"/>
          <w:szCs w:val="28"/>
        </w:rPr>
      </w:pPr>
      <w:r w:rsidRPr="00564BB6">
        <w:rPr>
          <w:rFonts w:ascii="仿宋" w:eastAsia="仿宋" w:hAnsi="仿宋" w:hint="eastAsia"/>
          <w:sz w:val="28"/>
          <w:szCs w:val="28"/>
        </w:rPr>
        <w:t>校内导师具有独立的招生资格。在专业学位研究生的培养过程中，主要履行制定培养计划、课程教学、专业实践安排、科研与学位论文等多个环节的指导职责。侧重于开拓专业学位研究生专业知识视野、深化专业学位研究生的科学基础理论、规范专业学位研究生的学术行为。</w:t>
      </w:r>
    </w:p>
    <w:p w:rsidR="00017DEE" w:rsidRPr="00564BB6" w:rsidRDefault="00E13A8E" w:rsidP="005A2CAC">
      <w:pPr>
        <w:spacing w:line="580" w:lineRule="exact"/>
        <w:ind w:firstLineChars="200" w:firstLine="560"/>
        <w:rPr>
          <w:rFonts w:ascii="仿宋" w:eastAsia="仿宋" w:hAnsi="仿宋"/>
          <w:sz w:val="28"/>
          <w:szCs w:val="28"/>
        </w:rPr>
      </w:pPr>
      <w:r w:rsidRPr="00564BB6">
        <w:rPr>
          <w:rFonts w:ascii="仿宋" w:eastAsia="仿宋" w:hAnsi="仿宋" w:hint="eastAsia"/>
          <w:sz w:val="28"/>
          <w:szCs w:val="28"/>
        </w:rPr>
        <w:t>1</w:t>
      </w:r>
      <w:r w:rsidR="00C24E85">
        <w:rPr>
          <w:rFonts w:ascii="仿宋" w:eastAsia="仿宋" w:hAnsi="仿宋" w:hint="eastAsia"/>
          <w:sz w:val="28"/>
          <w:szCs w:val="28"/>
        </w:rPr>
        <w:t>.</w:t>
      </w:r>
      <w:r w:rsidR="005A2CAC" w:rsidRPr="00564BB6">
        <w:rPr>
          <w:rFonts w:ascii="仿宋" w:eastAsia="仿宋" w:hAnsi="仿宋" w:hint="eastAsia"/>
          <w:sz w:val="28"/>
          <w:szCs w:val="28"/>
        </w:rPr>
        <w:t>热爱专业学位教育工作，有较强的</w:t>
      </w:r>
      <w:r w:rsidR="00A430B2" w:rsidRPr="00564BB6">
        <w:rPr>
          <w:rFonts w:ascii="仿宋" w:eastAsia="仿宋" w:hAnsi="仿宋" w:hint="eastAsia"/>
          <w:sz w:val="28"/>
          <w:szCs w:val="28"/>
        </w:rPr>
        <w:t>事业心和责任感，有良好的职业道德，为人师表，具备培养专业学位</w:t>
      </w:r>
      <w:r w:rsidR="005A2CAC" w:rsidRPr="00564BB6">
        <w:rPr>
          <w:rFonts w:ascii="仿宋" w:eastAsia="仿宋" w:hAnsi="仿宋" w:hint="eastAsia"/>
          <w:sz w:val="28"/>
          <w:szCs w:val="28"/>
        </w:rPr>
        <w:t>研究生的能力。</w:t>
      </w:r>
    </w:p>
    <w:p w:rsidR="00017DEE" w:rsidRPr="00564BB6" w:rsidRDefault="00E13A8E" w:rsidP="00E13A8E">
      <w:pPr>
        <w:spacing w:line="580" w:lineRule="exact"/>
        <w:ind w:firstLineChars="200" w:firstLine="560"/>
        <w:rPr>
          <w:rFonts w:ascii="仿宋" w:eastAsia="仿宋" w:hAnsi="仿宋"/>
          <w:sz w:val="28"/>
          <w:szCs w:val="28"/>
        </w:rPr>
      </w:pPr>
      <w:r w:rsidRPr="00564BB6">
        <w:rPr>
          <w:rFonts w:ascii="仿宋" w:eastAsia="仿宋" w:hAnsi="仿宋" w:hint="eastAsia"/>
          <w:sz w:val="28"/>
          <w:szCs w:val="28"/>
        </w:rPr>
        <w:t>2</w:t>
      </w:r>
      <w:r w:rsidR="00C24E85">
        <w:rPr>
          <w:rFonts w:ascii="仿宋" w:eastAsia="仿宋" w:hAnsi="仿宋" w:hint="eastAsia"/>
          <w:sz w:val="28"/>
          <w:szCs w:val="28"/>
        </w:rPr>
        <w:t>.</w:t>
      </w:r>
      <w:r w:rsidR="00017DEE" w:rsidRPr="00564BB6">
        <w:rPr>
          <w:rFonts w:ascii="仿宋" w:eastAsia="仿宋" w:hAnsi="仿宋" w:hint="eastAsia"/>
          <w:sz w:val="28"/>
          <w:szCs w:val="28"/>
        </w:rPr>
        <w:t>熟悉专业学位教育，有较强的科研能力和实践能力，对专业学位所涉及领域有较深研究。</w:t>
      </w:r>
    </w:p>
    <w:p w:rsidR="00E13A8E" w:rsidRPr="00564BB6" w:rsidRDefault="00E13A8E" w:rsidP="00E13A8E">
      <w:pPr>
        <w:spacing w:line="580" w:lineRule="exact"/>
        <w:ind w:firstLineChars="200" w:firstLine="560"/>
        <w:rPr>
          <w:rFonts w:ascii="仿宋" w:eastAsia="仿宋" w:hAnsi="仿宋"/>
          <w:sz w:val="28"/>
          <w:szCs w:val="28"/>
        </w:rPr>
      </w:pPr>
      <w:r w:rsidRPr="00564BB6">
        <w:rPr>
          <w:rFonts w:ascii="仿宋" w:eastAsia="仿宋" w:hAnsi="仿宋" w:hint="eastAsia"/>
          <w:sz w:val="28"/>
          <w:szCs w:val="28"/>
        </w:rPr>
        <w:t>3</w:t>
      </w:r>
      <w:r w:rsidR="00C24E85">
        <w:rPr>
          <w:rFonts w:ascii="仿宋" w:eastAsia="仿宋" w:hAnsi="仿宋" w:hint="eastAsia"/>
          <w:sz w:val="28"/>
          <w:szCs w:val="28"/>
        </w:rPr>
        <w:t>.</w:t>
      </w:r>
      <w:r w:rsidRPr="00564BB6">
        <w:rPr>
          <w:rFonts w:ascii="仿宋" w:eastAsia="仿宋" w:hAnsi="仿宋" w:hint="eastAsia"/>
          <w:sz w:val="28"/>
          <w:szCs w:val="28"/>
        </w:rPr>
        <w:t>近年未发生重大教育质量责任事故，能够承担</w:t>
      </w:r>
      <w:r w:rsidR="00017DEE" w:rsidRPr="00564BB6">
        <w:rPr>
          <w:rFonts w:ascii="仿宋" w:eastAsia="仿宋" w:hAnsi="仿宋" w:hint="eastAsia"/>
          <w:sz w:val="28"/>
          <w:szCs w:val="28"/>
        </w:rPr>
        <w:t>专业学位</w:t>
      </w:r>
      <w:r w:rsidRPr="00564BB6">
        <w:rPr>
          <w:rFonts w:ascii="仿宋" w:eastAsia="仿宋" w:hAnsi="仿宋" w:hint="eastAsia"/>
          <w:sz w:val="28"/>
          <w:szCs w:val="28"/>
        </w:rPr>
        <w:t>研究生的相关课程。</w:t>
      </w:r>
    </w:p>
    <w:p w:rsidR="00F96FBF" w:rsidRPr="00564BB6" w:rsidRDefault="00F96FBF" w:rsidP="00E13A8E">
      <w:pPr>
        <w:spacing w:line="580" w:lineRule="exact"/>
        <w:ind w:firstLineChars="200" w:firstLine="560"/>
        <w:rPr>
          <w:rFonts w:ascii="仿宋" w:eastAsia="仿宋" w:hAnsi="仿宋"/>
          <w:sz w:val="28"/>
          <w:szCs w:val="28"/>
        </w:rPr>
      </w:pPr>
      <w:r w:rsidRPr="00564BB6">
        <w:rPr>
          <w:rFonts w:ascii="仿宋" w:eastAsia="仿宋" w:hAnsi="仿宋" w:hint="eastAsia"/>
          <w:sz w:val="28"/>
          <w:szCs w:val="28"/>
        </w:rPr>
        <w:t>4</w:t>
      </w:r>
      <w:r w:rsidR="00C24E85">
        <w:rPr>
          <w:rFonts w:ascii="仿宋" w:eastAsia="仿宋" w:hAnsi="仿宋" w:hint="eastAsia"/>
          <w:sz w:val="28"/>
          <w:szCs w:val="28"/>
        </w:rPr>
        <w:t>.</w:t>
      </w:r>
      <w:r w:rsidRPr="00564BB6">
        <w:rPr>
          <w:rFonts w:ascii="仿宋" w:eastAsia="仿宋" w:hAnsi="仿宋" w:hint="eastAsia"/>
          <w:sz w:val="28"/>
          <w:szCs w:val="28"/>
        </w:rPr>
        <w:t>具有博士学位或讲师以上</w:t>
      </w:r>
      <w:r w:rsidR="008E6D88" w:rsidRPr="00564BB6">
        <w:rPr>
          <w:rFonts w:ascii="仿宋" w:eastAsia="仿宋" w:hAnsi="仿宋" w:hint="eastAsia"/>
          <w:sz w:val="28"/>
          <w:szCs w:val="28"/>
        </w:rPr>
        <w:t>专业</w:t>
      </w:r>
      <w:r w:rsidRPr="00564BB6">
        <w:rPr>
          <w:rFonts w:ascii="仿宋" w:eastAsia="仿宋" w:hAnsi="仿宋" w:hint="eastAsia"/>
          <w:sz w:val="28"/>
          <w:szCs w:val="28"/>
        </w:rPr>
        <w:t>技术职称。</w:t>
      </w:r>
    </w:p>
    <w:p w:rsidR="0035718F" w:rsidRPr="00564BB6" w:rsidRDefault="005B7BC3" w:rsidP="00EA3E4E">
      <w:pPr>
        <w:pStyle w:val="a5"/>
        <w:numPr>
          <w:ilvl w:val="0"/>
          <w:numId w:val="4"/>
        </w:numPr>
        <w:spacing w:line="580" w:lineRule="exact"/>
        <w:ind w:firstLineChars="0"/>
        <w:jc w:val="left"/>
        <w:rPr>
          <w:rFonts w:ascii="仿宋" w:eastAsia="仿宋" w:hAnsi="仿宋"/>
          <w:sz w:val="28"/>
          <w:szCs w:val="28"/>
        </w:rPr>
      </w:pPr>
      <w:r w:rsidRPr="00564BB6">
        <w:rPr>
          <w:rFonts w:ascii="仿宋" w:eastAsia="仿宋" w:hAnsi="仿宋"/>
          <w:sz w:val="28"/>
          <w:szCs w:val="28"/>
        </w:rPr>
        <w:t>校外导师</w:t>
      </w:r>
    </w:p>
    <w:p w:rsidR="00EA3E4E" w:rsidRPr="00564BB6" w:rsidRDefault="00850F60" w:rsidP="0035718F">
      <w:pPr>
        <w:spacing w:line="580" w:lineRule="exact"/>
        <w:ind w:firstLineChars="200" w:firstLine="560"/>
        <w:jc w:val="left"/>
        <w:rPr>
          <w:rFonts w:ascii="仿宋" w:eastAsia="仿宋" w:hAnsi="仿宋"/>
          <w:sz w:val="28"/>
          <w:szCs w:val="28"/>
        </w:rPr>
      </w:pPr>
      <w:r w:rsidRPr="00564BB6">
        <w:rPr>
          <w:rFonts w:ascii="仿宋" w:eastAsia="仿宋" w:hAnsi="仿宋" w:hint="eastAsia"/>
          <w:sz w:val="28"/>
          <w:szCs w:val="28"/>
        </w:rPr>
        <w:t>校外导师不具有独立的招生资格。在专业学位研究生的课程教学、案例教学、实验室实践、校外实践、项目研究和学位论文选题与写作等应用实践环节方面履行指导职责。侧重提高专业学位研究生实践应</w:t>
      </w:r>
      <w:r w:rsidR="00EA3E4E" w:rsidRPr="00564BB6">
        <w:rPr>
          <w:rFonts w:ascii="仿宋" w:eastAsia="仿宋" w:hAnsi="仿宋" w:hint="eastAsia"/>
          <w:sz w:val="28"/>
          <w:szCs w:val="28"/>
        </w:rPr>
        <w:t>用能力与创新能力，注重专业学位研究生职业胜任能力的培养和提高。</w:t>
      </w:r>
    </w:p>
    <w:p w:rsidR="00EA3E4E" w:rsidRPr="00564BB6" w:rsidRDefault="00EA3E4E" w:rsidP="00F1515A">
      <w:pPr>
        <w:spacing w:line="580" w:lineRule="exact"/>
        <w:ind w:firstLineChars="200" w:firstLine="560"/>
        <w:jc w:val="left"/>
        <w:rPr>
          <w:rFonts w:ascii="仿宋" w:eastAsia="仿宋" w:hAnsi="仿宋"/>
          <w:sz w:val="28"/>
          <w:szCs w:val="28"/>
        </w:rPr>
      </w:pPr>
      <w:r w:rsidRPr="00564BB6">
        <w:rPr>
          <w:rFonts w:ascii="仿宋" w:eastAsia="仿宋" w:hAnsi="仿宋" w:hint="eastAsia"/>
          <w:sz w:val="28"/>
          <w:szCs w:val="28"/>
        </w:rPr>
        <w:t>1</w:t>
      </w:r>
      <w:r w:rsidR="00C24E85">
        <w:rPr>
          <w:rFonts w:ascii="仿宋" w:eastAsia="仿宋" w:hAnsi="仿宋" w:hint="eastAsia"/>
          <w:sz w:val="28"/>
          <w:szCs w:val="28"/>
        </w:rPr>
        <w:t>.</w:t>
      </w:r>
      <w:r w:rsidR="00A430B2" w:rsidRPr="00564BB6">
        <w:rPr>
          <w:rFonts w:ascii="仿宋" w:eastAsia="仿宋" w:hAnsi="仿宋" w:hint="eastAsia"/>
          <w:sz w:val="28"/>
          <w:szCs w:val="28"/>
        </w:rPr>
        <w:t>热爱专业学位教育工作，</w:t>
      </w:r>
      <w:r w:rsidRPr="00564BB6">
        <w:rPr>
          <w:rFonts w:ascii="仿宋" w:eastAsia="仿宋" w:hAnsi="仿宋" w:hint="eastAsia"/>
          <w:sz w:val="28"/>
          <w:szCs w:val="28"/>
        </w:rPr>
        <w:t>了解和掌握国家、学校有关专业学位研究生教育的政策法规，</w:t>
      </w:r>
      <w:r w:rsidR="00A430B2" w:rsidRPr="00564BB6">
        <w:rPr>
          <w:rFonts w:ascii="仿宋" w:eastAsia="仿宋" w:hAnsi="仿宋" w:hint="eastAsia"/>
          <w:sz w:val="28"/>
          <w:szCs w:val="28"/>
        </w:rPr>
        <w:t>有较强的事业心和责任感，有良好的职业道德，为人师表，具备培养专业学位研究生的能力。</w:t>
      </w:r>
    </w:p>
    <w:p w:rsidR="00DF211F" w:rsidRPr="00564BB6" w:rsidRDefault="00EA3E4E" w:rsidP="00C9619D">
      <w:pPr>
        <w:ind w:firstLineChars="200" w:firstLine="560"/>
        <w:rPr>
          <w:rFonts w:ascii="仿宋" w:eastAsia="仿宋" w:hAnsi="仿宋"/>
          <w:sz w:val="28"/>
          <w:szCs w:val="28"/>
        </w:rPr>
      </w:pPr>
      <w:r w:rsidRPr="00564BB6">
        <w:rPr>
          <w:rFonts w:ascii="仿宋" w:eastAsia="仿宋" w:hAnsi="仿宋" w:hint="eastAsia"/>
          <w:sz w:val="28"/>
          <w:szCs w:val="28"/>
        </w:rPr>
        <w:t>2</w:t>
      </w:r>
      <w:r w:rsidR="00C24E85">
        <w:rPr>
          <w:rFonts w:ascii="仿宋" w:eastAsia="仿宋" w:hAnsi="仿宋" w:hint="eastAsia"/>
          <w:sz w:val="28"/>
          <w:szCs w:val="28"/>
        </w:rPr>
        <w:t>.</w:t>
      </w:r>
      <w:r w:rsidR="00A430B2" w:rsidRPr="00564BB6">
        <w:rPr>
          <w:rFonts w:ascii="仿宋" w:eastAsia="仿宋" w:hAnsi="仿宋" w:hint="eastAsia"/>
          <w:sz w:val="28"/>
          <w:szCs w:val="28"/>
        </w:rPr>
        <w:t>具有</w:t>
      </w:r>
      <w:r w:rsidR="008E6D88" w:rsidRPr="00564BB6">
        <w:rPr>
          <w:rFonts w:ascii="仿宋" w:eastAsia="仿宋" w:hAnsi="仿宋" w:hint="eastAsia"/>
          <w:sz w:val="28"/>
          <w:szCs w:val="28"/>
        </w:rPr>
        <w:t>中级以上专业技术</w:t>
      </w:r>
      <w:r w:rsidR="00A430B2" w:rsidRPr="00564BB6">
        <w:rPr>
          <w:rFonts w:ascii="仿宋" w:eastAsia="仿宋" w:hAnsi="仿宋" w:hint="eastAsia"/>
          <w:sz w:val="28"/>
          <w:szCs w:val="28"/>
        </w:rPr>
        <w:t>职称</w:t>
      </w:r>
      <w:r w:rsidR="00DF5135" w:rsidRPr="00564BB6">
        <w:rPr>
          <w:rFonts w:ascii="仿宋" w:eastAsia="仿宋" w:hAnsi="仿宋" w:hint="eastAsia"/>
          <w:sz w:val="28"/>
          <w:szCs w:val="28"/>
        </w:rPr>
        <w:t>，</w:t>
      </w:r>
      <w:r w:rsidR="00A430B2" w:rsidRPr="00564BB6">
        <w:rPr>
          <w:rFonts w:ascii="仿宋" w:eastAsia="仿宋" w:hAnsi="仿宋" w:hint="eastAsia"/>
          <w:sz w:val="28"/>
          <w:szCs w:val="28"/>
        </w:rPr>
        <w:t>五年以上与</w:t>
      </w:r>
      <w:r w:rsidR="00834F7B" w:rsidRPr="00564BB6">
        <w:rPr>
          <w:rFonts w:ascii="仿宋" w:eastAsia="仿宋" w:hAnsi="仿宋" w:hint="eastAsia"/>
          <w:sz w:val="28"/>
          <w:szCs w:val="28"/>
        </w:rPr>
        <w:t>申请</w:t>
      </w:r>
      <w:r w:rsidR="00A430B2" w:rsidRPr="00564BB6">
        <w:rPr>
          <w:rFonts w:ascii="仿宋" w:eastAsia="仿宋" w:hAnsi="仿宋" w:hint="eastAsia"/>
          <w:sz w:val="28"/>
          <w:szCs w:val="28"/>
        </w:rPr>
        <w:t>专业学位</w:t>
      </w:r>
      <w:r w:rsidR="00834F7B" w:rsidRPr="00564BB6">
        <w:rPr>
          <w:rFonts w:ascii="仿宋" w:eastAsia="仿宋" w:hAnsi="仿宋" w:hint="eastAsia"/>
          <w:sz w:val="28"/>
          <w:szCs w:val="28"/>
        </w:rPr>
        <w:t>类别（领域）</w:t>
      </w:r>
      <w:r w:rsidR="00A430B2" w:rsidRPr="00564BB6">
        <w:rPr>
          <w:rFonts w:ascii="仿宋" w:eastAsia="仿宋" w:hAnsi="仿宋" w:hint="eastAsia"/>
          <w:sz w:val="28"/>
          <w:szCs w:val="28"/>
        </w:rPr>
        <w:t>相关的</w:t>
      </w:r>
      <w:r w:rsidR="00F1515A" w:rsidRPr="00564BB6">
        <w:rPr>
          <w:rFonts w:ascii="仿宋" w:eastAsia="仿宋" w:hAnsi="仿宋" w:hint="eastAsia"/>
          <w:sz w:val="28"/>
          <w:szCs w:val="28"/>
        </w:rPr>
        <w:t>从业经历</w:t>
      </w:r>
      <w:r w:rsidR="00DF211F" w:rsidRPr="00564BB6">
        <w:rPr>
          <w:rFonts w:ascii="仿宋" w:eastAsia="仿宋" w:hAnsi="仿宋" w:hint="eastAsia"/>
          <w:sz w:val="28"/>
          <w:szCs w:val="28"/>
        </w:rPr>
        <w:t>。</w:t>
      </w:r>
    </w:p>
    <w:p w:rsidR="00A430B2" w:rsidRPr="00564BB6" w:rsidRDefault="00DF211F" w:rsidP="00C9619D">
      <w:pPr>
        <w:ind w:firstLineChars="200" w:firstLine="560"/>
        <w:rPr>
          <w:rFonts w:ascii="仿宋" w:eastAsia="仿宋" w:hAnsi="仿宋"/>
          <w:sz w:val="28"/>
          <w:szCs w:val="28"/>
        </w:rPr>
      </w:pPr>
      <w:r w:rsidRPr="00564BB6">
        <w:rPr>
          <w:rFonts w:ascii="仿宋" w:eastAsia="仿宋" w:hAnsi="仿宋" w:hint="eastAsia"/>
          <w:sz w:val="28"/>
          <w:szCs w:val="28"/>
        </w:rPr>
        <w:t>3</w:t>
      </w:r>
      <w:r w:rsidR="00C24E85">
        <w:rPr>
          <w:rFonts w:ascii="仿宋" w:eastAsia="仿宋" w:hAnsi="仿宋" w:hint="eastAsia"/>
          <w:sz w:val="28"/>
          <w:szCs w:val="28"/>
        </w:rPr>
        <w:t>.</w:t>
      </w:r>
      <w:r w:rsidR="00A90263" w:rsidRPr="00564BB6">
        <w:rPr>
          <w:rFonts w:ascii="仿宋" w:eastAsia="仿宋" w:hAnsi="仿宋" w:hint="eastAsia"/>
          <w:sz w:val="28"/>
          <w:szCs w:val="28"/>
        </w:rPr>
        <w:t>实践经验丰富，了解本学科实践应用领域的最新成果和动向，具有较强的分析与解决实际问题的能力，在相关行业领域取得突出的业绩，有一定的影响力和知名度。</w:t>
      </w:r>
    </w:p>
    <w:p w:rsidR="00C9619D" w:rsidRPr="00564BB6" w:rsidRDefault="00C9619D" w:rsidP="00C9619D">
      <w:pPr>
        <w:ind w:firstLineChars="200" w:firstLine="560"/>
        <w:rPr>
          <w:rFonts w:ascii="仿宋" w:eastAsia="仿宋" w:hAnsi="仿宋"/>
          <w:sz w:val="28"/>
          <w:szCs w:val="28"/>
        </w:rPr>
      </w:pPr>
      <w:r w:rsidRPr="00564BB6">
        <w:rPr>
          <w:rFonts w:ascii="仿宋" w:eastAsia="仿宋" w:hAnsi="仿宋" w:hint="eastAsia"/>
          <w:sz w:val="28"/>
          <w:szCs w:val="28"/>
        </w:rPr>
        <w:t>五</w:t>
      </w:r>
      <w:r w:rsidR="009231DF" w:rsidRPr="00564BB6">
        <w:rPr>
          <w:rFonts w:ascii="仿宋" w:eastAsia="仿宋" w:hAnsi="仿宋" w:hint="eastAsia"/>
          <w:sz w:val="28"/>
          <w:szCs w:val="28"/>
        </w:rPr>
        <w:t>、</w:t>
      </w:r>
      <w:r w:rsidR="00CA00E9" w:rsidRPr="00564BB6">
        <w:rPr>
          <w:rFonts w:ascii="仿宋" w:eastAsia="仿宋" w:hAnsi="仿宋" w:hint="eastAsia"/>
          <w:sz w:val="28"/>
          <w:szCs w:val="28"/>
        </w:rPr>
        <w:t>各学位评定分委员会按照“师德优先，注重能力，严格标准、动态管理”的原则</w:t>
      </w:r>
      <w:r w:rsidR="00F9679C" w:rsidRPr="00564BB6">
        <w:rPr>
          <w:rFonts w:ascii="仿宋" w:eastAsia="仿宋" w:hAnsi="仿宋" w:hint="eastAsia"/>
          <w:sz w:val="28"/>
          <w:szCs w:val="28"/>
        </w:rPr>
        <w:t>开展专业学位研究生导师上岗资格审核工作，制定本单位《</w:t>
      </w:r>
      <w:r w:rsidR="005F5FDA" w:rsidRPr="00564BB6">
        <w:rPr>
          <w:rFonts w:ascii="仿宋" w:eastAsia="仿宋" w:hAnsi="仿宋" w:hint="eastAsia"/>
          <w:sz w:val="28"/>
          <w:szCs w:val="28"/>
        </w:rPr>
        <w:t>专业学位研究生导师上岗资格自主审核工作方案</w:t>
      </w:r>
      <w:r w:rsidR="00F9679C" w:rsidRPr="00564BB6">
        <w:rPr>
          <w:rFonts w:ascii="仿宋" w:eastAsia="仿宋" w:hAnsi="仿宋" w:hint="eastAsia"/>
          <w:sz w:val="28"/>
          <w:szCs w:val="28"/>
        </w:rPr>
        <w:t>》，报研究生院备案</w:t>
      </w:r>
      <w:r w:rsidR="00CA00E9" w:rsidRPr="00564BB6">
        <w:rPr>
          <w:rFonts w:ascii="仿宋" w:eastAsia="仿宋" w:hAnsi="仿宋" w:hint="eastAsia"/>
          <w:sz w:val="28"/>
          <w:szCs w:val="28"/>
        </w:rPr>
        <w:t>。</w:t>
      </w:r>
    </w:p>
    <w:p w:rsidR="00C9619D" w:rsidRPr="00564BB6" w:rsidRDefault="00C9619D" w:rsidP="00C9619D">
      <w:pPr>
        <w:ind w:firstLineChars="200" w:firstLine="560"/>
        <w:rPr>
          <w:rFonts w:ascii="仿宋" w:eastAsia="仿宋" w:hAnsi="仿宋"/>
          <w:sz w:val="28"/>
          <w:szCs w:val="28"/>
        </w:rPr>
      </w:pPr>
      <w:r w:rsidRPr="00564BB6">
        <w:rPr>
          <w:rFonts w:ascii="仿宋" w:eastAsia="仿宋" w:hAnsi="仿宋" w:hint="eastAsia"/>
          <w:sz w:val="28"/>
          <w:szCs w:val="28"/>
        </w:rPr>
        <w:t>六、各学位评定委员会负责研究生导师上岗资格审核的具体实</w:t>
      </w:r>
      <w:r w:rsidR="007228B8">
        <w:rPr>
          <w:rFonts w:ascii="仿宋" w:eastAsia="仿宋" w:hAnsi="仿宋" w:hint="eastAsia"/>
          <w:sz w:val="28"/>
          <w:szCs w:val="28"/>
        </w:rPr>
        <w:t>施工作，并将研究生导师上岗资格通过人员名单报校学位评定委员会审议</w:t>
      </w:r>
      <w:r w:rsidRPr="00564BB6">
        <w:rPr>
          <w:rFonts w:ascii="仿宋" w:eastAsia="仿宋" w:hAnsi="仿宋" w:hint="eastAsia"/>
          <w:sz w:val="28"/>
          <w:szCs w:val="28"/>
        </w:rPr>
        <w:t>。</w:t>
      </w:r>
    </w:p>
    <w:p w:rsidR="00C9619D" w:rsidRPr="00564BB6" w:rsidRDefault="00C9619D" w:rsidP="00C9619D">
      <w:pPr>
        <w:ind w:firstLineChars="200" w:firstLine="560"/>
        <w:rPr>
          <w:rFonts w:ascii="仿宋" w:eastAsia="仿宋" w:hAnsi="仿宋"/>
          <w:sz w:val="28"/>
          <w:szCs w:val="28"/>
        </w:rPr>
      </w:pPr>
      <w:r w:rsidRPr="00564BB6">
        <w:rPr>
          <w:rFonts w:ascii="仿宋" w:eastAsia="仿宋" w:hAnsi="仿宋" w:hint="eastAsia"/>
          <w:sz w:val="28"/>
          <w:szCs w:val="28"/>
        </w:rPr>
        <w:t>七、</w:t>
      </w:r>
      <w:r w:rsidR="00C24E85" w:rsidRPr="00C24E85">
        <w:rPr>
          <w:rFonts w:ascii="仿宋" w:eastAsia="仿宋" w:hAnsi="仿宋" w:hint="eastAsia"/>
          <w:sz w:val="28"/>
          <w:szCs w:val="28"/>
        </w:rPr>
        <w:t>原则上，</w:t>
      </w:r>
      <w:r w:rsidRPr="00564BB6">
        <w:rPr>
          <w:rFonts w:ascii="仿宋" w:eastAsia="仿宋" w:hAnsi="仿宋" w:hint="eastAsia"/>
          <w:sz w:val="28"/>
          <w:szCs w:val="28"/>
        </w:rPr>
        <w:t>校学位评定委员会每年上下半年各召开一次，经校学位评定委员会审定通过的专业学位研究生导师方可招收研究生。</w:t>
      </w:r>
    </w:p>
    <w:p w:rsidR="00D35481" w:rsidRDefault="00C9619D" w:rsidP="00834F7B">
      <w:pPr>
        <w:ind w:firstLineChars="200" w:firstLine="560"/>
        <w:rPr>
          <w:rFonts w:ascii="仿宋" w:eastAsia="仿宋" w:hAnsi="仿宋" w:hint="eastAsia"/>
          <w:sz w:val="28"/>
          <w:szCs w:val="28"/>
        </w:rPr>
      </w:pPr>
      <w:r w:rsidRPr="00564BB6">
        <w:rPr>
          <w:rFonts w:ascii="仿宋" w:eastAsia="仿宋" w:hAnsi="仿宋" w:hint="eastAsia"/>
          <w:sz w:val="28"/>
          <w:szCs w:val="28"/>
        </w:rPr>
        <w:t>八、各学位评定分委员会须高度重视专业学位研究生导师上岗资格审核工作，理清专业学位研究生导师的</w:t>
      </w:r>
      <w:r w:rsidR="007228B8" w:rsidRPr="007228B8">
        <w:rPr>
          <w:rFonts w:ascii="仿宋" w:eastAsia="仿宋" w:hAnsi="仿宋" w:hint="eastAsia"/>
          <w:sz w:val="28"/>
          <w:szCs w:val="28"/>
        </w:rPr>
        <w:t>岗位权责</w:t>
      </w:r>
      <w:r w:rsidRPr="00564BB6">
        <w:rPr>
          <w:rFonts w:ascii="仿宋" w:eastAsia="仿宋" w:hAnsi="仿宋" w:hint="eastAsia"/>
          <w:sz w:val="28"/>
          <w:szCs w:val="28"/>
        </w:rPr>
        <w:t>，采取措施做好专业学位</w:t>
      </w:r>
      <w:r w:rsidR="00834F7B" w:rsidRPr="00564BB6">
        <w:rPr>
          <w:rFonts w:ascii="仿宋" w:eastAsia="仿宋" w:hAnsi="仿宋" w:hint="eastAsia"/>
          <w:sz w:val="28"/>
          <w:szCs w:val="28"/>
        </w:rPr>
        <w:t>研究生导师队伍建设工作。</w:t>
      </w:r>
    </w:p>
    <w:p w:rsidR="00C24E85" w:rsidRPr="007228B8" w:rsidRDefault="00C24E85" w:rsidP="007228B8">
      <w:pPr>
        <w:ind w:firstLineChars="200" w:firstLine="560"/>
        <w:rPr>
          <w:rFonts w:ascii="仿宋" w:eastAsia="仿宋" w:hAnsi="仿宋"/>
          <w:sz w:val="28"/>
          <w:szCs w:val="28"/>
        </w:rPr>
      </w:pPr>
      <w:r w:rsidRPr="007228B8">
        <w:rPr>
          <w:rFonts w:ascii="仿宋" w:eastAsia="仿宋" w:hAnsi="仿宋" w:hint="eastAsia"/>
          <w:sz w:val="28"/>
          <w:szCs w:val="28"/>
        </w:rPr>
        <w:t xml:space="preserve">                  研究生院</w:t>
      </w:r>
    </w:p>
    <w:p w:rsidR="00C24E85" w:rsidRPr="007228B8" w:rsidRDefault="00C24E85" w:rsidP="007228B8">
      <w:pPr>
        <w:ind w:firstLineChars="200" w:firstLine="560"/>
        <w:rPr>
          <w:rFonts w:ascii="仿宋" w:eastAsia="仿宋" w:hAnsi="仿宋"/>
          <w:sz w:val="28"/>
          <w:szCs w:val="28"/>
        </w:rPr>
      </w:pPr>
      <w:r w:rsidRPr="007228B8">
        <w:rPr>
          <w:rFonts w:ascii="仿宋" w:eastAsia="仿宋" w:hAnsi="仿宋" w:hint="eastAsia"/>
          <w:sz w:val="28"/>
          <w:szCs w:val="28"/>
        </w:rPr>
        <w:t xml:space="preserve">             二〇一七年九月十二日</w:t>
      </w:r>
    </w:p>
    <w:p w:rsidR="00C24E85" w:rsidRPr="00564BB6" w:rsidRDefault="00C24E85" w:rsidP="00834F7B">
      <w:pPr>
        <w:ind w:firstLineChars="200" w:firstLine="560"/>
        <w:rPr>
          <w:rFonts w:ascii="仿宋" w:eastAsia="仿宋" w:hAnsi="仿宋"/>
          <w:sz w:val="28"/>
          <w:szCs w:val="28"/>
        </w:rPr>
      </w:pPr>
    </w:p>
    <w:sectPr w:rsidR="00C24E85" w:rsidRPr="00564BB6" w:rsidSect="00AC306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5B3" w:rsidRDefault="00E465B3" w:rsidP="00A766F1">
      <w:r>
        <w:separator/>
      </w:r>
    </w:p>
  </w:endnote>
  <w:endnote w:type="continuationSeparator" w:id="1">
    <w:p w:rsidR="00E465B3" w:rsidRDefault="00E465B3" w:rsidP="00A76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E5" w:rsidRDefault="001D13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E5" w:rsidRDefault="001D13E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E5" w:rsidRDefault="001D13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5B3" w:rsidRDefault="00E465B3" w:rsidP="00A766F1">
      <w:r>
        <w:separator/>
      </w:r>
    </w:p>
  </w:footnote>
  <w:footnote w:type="continuationSeparator" w:id="1">
    <w:p w:rsidR="00E465B3" w:rsidRDefault="00E465B3" w:rsidP="00A76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E5" w:rsidRDefault="001D13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E5" w:rsidRDefault="001D13E5" w:rsidP="001D13E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E5" w:rsidRDefault="001D13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190"/>
    <w:multiLevelType w:val="hybridMultilevel"/>
    <w:tmpl w:val="92DEF95C"/>
    <w:lvl w:ilvl="0" w:tplc="549E95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F93A00"/>
    <w:multiLevelType w:val="hybridMultilevel"/>
    <w:tmpl w:val="9C40CCEC"/>
    <w:lvl w:ilvl="0" w:tplc="53E83BE8">
      <w:start w:val="1"/>
      <w:numFmt w:val="decimal"/>
      <w:lvlText w:val="%1、"/>
      <w:lvlJc w:val="left"/>
      <w:pPr>
        <w:ind w:left="1655" w:hanging="960"/>
      </w:pPr>
      <w:rPr>
        <w:rFonts w:hint="default"/>
      </w:rPr>
    </w:lvl>
    <w:lvl w:ilvl="1" w:tplc="04090019" w:tentative="1">
      <w:start w:val="1"/>
      <w:numFmt w:val="lowerLetter"/>
      <w:lvlText w:val="%2)"/>
      <w:lvlJc w:val="left"/>
      <w:pPr>
        <w:ind w:left="1535" w:hanging="420"/>
      </w:pPr>
    </w:lvl>
    <w:lvl w:ilvl="2" w:tplc="0409001B" w:tentative="1">
      <w:start w:val="1"/>
      <w:numFmt w:val="lowerRoman"/>
      <w:lvlText w:val="%3."/>
      <w:lvlJc w:val="right"/>
      <w:pPr>
        <w:ind w:left="1955" w:hanging="420"/>
      </w:pPr>
    </w:lvl>
    <w:lvl w:ilvl="3" w:tplc="0409000F" w:tentative="1">
      <w:start w:val="1"/>
      <w:numFmt w:val="decimal"/>
      <w:lvlText w:val="%4."/>
      <w:lvlJc w:val="left"/>
      <w:pPr>
        <w:ind w:left="2375" w:hanging="420"/>
      </w:pPr>
    </w:lvl>
    <w:lvl w:ilvl="4" w:tplc="04090019" w:tentative="1">
      <w:start w:val="1"/>
      <w:numFmt w:val="lowerLetter"/>
      <w:lvlText w:val="%5)"/>
      <w:lvlJc w:val="left"/>
      <w:pPr>
        <w:ind w:left="2795" w:hanging="420"/>
      </w:pPr>
    </w:lvl>
    <w:lvl w:ilvl="5" w:tplc="0409001B" w:tentative="1">
      <w:start w:val="1"/>
      <w:numFmt w:val="lowerRoman"/>
      <w:lvlText w:val="%6."/>
      <w:lvlJc w:val="right"/>
      <w:pPr>
        <w:ind w:left="3215" w:hanging="420"/>
      </w:pPr>
    </w:lvl>
    <w:lvl w:ilvl="6" w:tplc="0409000F" w:tentative="1">
      <w:start w:val="1"/>
      <w:numFmt w:val="decimal"/>
      <w:lvlText w:val="%7."/>
      <w:lvlJc w:val="left"/>
      <w:pPr>
        <w:ind w:left="3635" w:hanging="420"/>
      </w:pPr>
    </w:lvl>
    <w:lvl w:ilvl="7" w:tplc="04090019" w:tentative="1">
      <w:start w:val="1"/>
      <w:numFmt w:val="lowerLetter"/>
      <w:lvlText w:val="%8)"/>
      <w:lvlJc w:val="left"/>
      <w:pPr>
        <w:ind w:left="4055" w:hanging="420"/>
      </w:pPr>
    </w:lvl>
    <w:lvl w:ilvl="8" w:tplc="0409001B" w:tentative="1">
      <w:start w:val="1"/>
      <w:numFmt w:val="lowerRoman"/>
      <w:lvlText w:val="%9."/>
      <w:lvlJc w:val="right"/>
      <w:pPr>
        <w:ind w:left="4475" w:hanging="420"/>
      </w:pPr>
    </w:lvl>
  </w:abstractNum>
  <w:abstractNum w:abstractNumId="2">
    <w:nsid w:val="43D7632D"/>
    <w:multiLevelType w:val="hybridMultilevel"/>
    <w:tmpl w:val="EC2A84E2"/>
    <w:lvl w:ilvl="0" w:tplc="9086CECC">
      <w:start w:val="1"/>
      <w:numFmt w:val="japaneseCounting"/>
      <w:lvlText w:val="%1、"/>
      <w:lvlJc w:val="left"/>
      <w:pPr>
        <w:ind w:left="1595" w:hanging="10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1783D37"/>
    <w:multiLevelType w:val="hybridMultilevel"/>
    <w:tmpl w:val="3D288000"/>
    <w:lvl w:ilvl="0" w:tplc="5CC45E82">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88247C6"/>
    <w:multiLevelType w:val="hybridMultilevel"/>
    <w:tmpl w:val="F760E03C"/>
    <w:lvl w:ilvl="0" w:tplc="1F36E4A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DBD2988"/>
    <w:multiLevelType w:val="hybridMultilevel"/>
    <w:tmpl w:val="B372B774"/>
    <w:lvl w:ilvl="0" w:tplc="98B613CA">
      <w:start w:val="2"/>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66F1"/>
    <w:rsid w:val="00017DEE"/>
    <w:rsid w:val="00053F0A"/>
    <w:rsid w:val="000A66C2"/>
    <w:rsid w:val="000D2513"/>
    <w:rsid w:val="000D7635"/>
    <w:rsid w:val="000E0EF7"/>
    <w:rsid w:val="001012B0"/>
    <w:rsid w:val="00122F65"/>
    <w:rsid w:val="00147C76"/>
    <w:rsid w:val="00152022"/>
    <w:rsid w:val="001C046B"/>
    <w:rsid w:val="001D13E5"/>
    <w:rsid w:val="00215A6C"/>
    <w:rsid w:val="002A2A8D"/>
    <w:rsid w:val="002C5F18"/>
    <w:rsid w:val="00304DE7"/>
    <w:rsid w:val="00317576"/>
    <w:rsid w:val="0035718F"/>
    <w:rsid w:val="003647A9"/>
    <w:rsid w:val="003C23BE"/>
    <w:rsid w:val="003E0832"/>
    <w:rsid w:val="00424700"/>
    <w:rsid w:val="004A064B"/>
    <w:rsid w:val="004B09D6"/>
    <w:rsid w:val="004C6AB0"/>
    <w:rsid w:val="004D11B0"/>
    <w:rsid w:val="004D3AA7"/>
    <w:rsid w:val="00514F84"/>
    <w:rsid w:val="0053000A"/>
    <w:rsid w:val="00564BB6"/>
    <w:rsid w:val="005663D4"/>
    <w:rsid w:val="005A2CAC"/>
    <w:rsid w:val="005B7BC3"/>
    <w:rsid w:val="005F5FDA"/>
    <w:rsid w:val="006054B8"/>
    <w:rsid w:val="00621663"/>
    <w:rsid w:val="00651FC9"/>
    <w:rsid w:val="006852A1"/>
    <w:rsid w:val="0070580A"/>
    <w:rsid w:val="007132F0"/>
    <w:rsid w:val="007228B8"/>
    <w:rsid w:val="00741043"/>
    <w:rsid w:val="007B0C5A"/>
    <w:rsid w:val="007F6F02"/>
    <w:rsid w:val="008238B9"/>
    <w:rsid w:val="00834F7B"/>
    <w:rsid w:val="00850F60"/>
    <w:rsid w:val="00861CF3"/>
    <w:rsid w:val="00876692"/>
    <w:rsid w:val="008B6450"/>
    <w:rsid w:val="008C058F"/>
    <w:rsid w:val="008D7C21"/>
    <w:rsid w:val="008E6D88"/>
    <w:rsid w:val="00904306"/>
    <w:rsid w:val="009231DF"/>
    <w:rsid w:val="00942506"/>
    <w:rsid w:val="009A171F"/>
    <w:rsid w:val="009D6854"/>
    <w:rsid w:val="009F43B9"/>
    <w:rsid w:val="00A430B2"/>
    <w:rsid w:val="00A44DAF"/>
    <w:rsid w:val="00A766F1"/>
    <w:rsid w:val="00A90263"/>
    <w:rsid w:val="00AC2EF7"/>
    <w:rsid w:val="00AC3061"/>
    <w:rsid w:val="00AE08DC"/>
    <w:rsid w:val="00AF0029"/>
    <w:rsid w:val="00B01B46"/>
    <w:rsid w:val="00C24E85"/>
    <w:rsid w:val="00C276E7"/>
    <w:rsid w:val="00C4065C"/>
    <w:rsid w:val="00C9619D"/>
    <w:rsid w:val="00CA00E9"/>
    <w:rsid w:val="00CC1B77"/>
    <w:rsid w:val="00CC27F3"/>
    <w:rsid w:val="00D35481"/>
    <w:rsid w:val="00D67D3C"/>
    <w:rsid w:val="00D857CB"/>
    <w:rsid w:val="00D96A6D"/>
    <w:rsid w:val="00DA67E1"/>
    <w:rsid w:val="00DA6C0A"/>
    <w:rsid w:val="00DF211F"/>
    <w:rsid w:val="00DF5135"/>
    <w:rsid w:val="00E10ECA"/>
    <w:rsid w:val="00E13A8E"/>
    <w:rsid w:val="00E40BBD"/>
    <w:rsid w:val="00E42266"/>
    <w:rsid w:val="00E465B3"/>
    <w:rsid w:val="00EA3E4E"/>
    <w:rsid w:val="00EB45BA"/>
    <w:rsid w:val="00EB63B7"/>
    <w:rsid w:val="00EE41E7"/>
    <w:rsid w:val="00EF43C6"/>
    <w:rsid w:val="00F1515A"/>
    <w:rsid w:val="00F33911"/>
    <w:rsid w:val="00F52027"/>
    <w:rsid w:val="00F9679C"/>
    <w:rsid w:val="00F96F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B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66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66F1"/>
    <w:rPr>
      <w:sz w:val="18"/>
      <w:szCs w:val="18"/>
    </w:rPr>
  </w:style>
  <w:style w:type="paragraph" w:styleId="a4">
    <w:name w:val="footer"/>
    <w:basedOn w:val="a"/>
    <w:link w:val="Char0"/>
    <w:uiPriority w:val="99"/>
    <w:semiHidden/>
    <w:unhideWhenUsed/>
    <w:rsid w:val="00A766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66F1"/>
    <w:rPr>
      <w:sz w:val="18"/>
      <w:szCs w:val="18"/>
    </w:rPr>
  </w:style>
  <w:style w:type="paragraph" w:styleId="a5">
    <w:name w:val="List Paragraph"/>
    <w:basedOn w:val="a"/>
    <w:uiPriority w:val="34"/>
    <w:qFormat/>
    <w:rsid w:val="00304DE7"/>
    <w:pPr>
      <w:ind w:firstLineChars="200" w:firstLine="420"/>
    </w:pPr>
  </w:style>
  <w:style w:type="paragraph" w:styleId="a6">
    <w:name w:val="Balloon Text"/>
    <w:basedOn w:val="a"/>
    <w:link w:val="Char1"/>
    <w:uiPriority w:val="99"/>
    <w:semiHidden/>
    <w:unhideWhenUsed/>
    <w:rsid w:val="00D35481"/>
    <w:rPr>
      <w:sz w:val="18"/>
      <w:szCs w:val="18"/>
    </w:rPr>
  </w:style>
  <w:style w:type="character" w:customStyle="1" w:styleId="Char1">
    <w:name w:val="批注框文本 Char"/>
    <w:basedOn w:val="a0"/>
    <w:link w:val="a6"/>
    <w:uiPriority w:val="99"/>
    <w:semiHidden/>
    <w:rsid w:val="00D3548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452631035">
      <w:bodyDiv w:val="1"/>
      <w:marLeft w:val="0"/>
      <w:marRight w:val="0"/>
      <w:marTop w:val="0"/>
      <w:marBottom w:val="0"/>
      <w:divBdr>
        <w:top w:val="none" w:sz="0" w:space="0" w:color="auto"/>
        <w:left w:val="none" w:sz="0" w:space="0" w:color="auto"/>
        <w:bottom w:val="none" w:sz="0" w:space="0" w:color="auto"/>
        <w:right w:val="none" w:sz="0" w:space="0" w:color="auto"/>
      </w:divBdr>
      <w:divsChild>
        <w:div w:id="789936849">
          <w:marLeft w:val="0"/>
          <w:marRight w:val="0"/>
          <w:marTop w:val="750"/>
          <w:marBottom w:val="0"/>
          <w:divBdr>
            <w:top w:val="none" w:sz="0" w:space="0" w:color="auto"/>
            <w:left w:val="none" w:sz="0" w:space="0" w:color="auto"/>
            <w:bottom w:val="none" w:sz="0" w:space="0" w:color="auto"/>
            <w:right w:val="none" w:sz="0" w:space="0" w:color="auto"/>
          </w:divBdr>
          <w:divsChild>
            <w:div w:id="2042825767">
              <w:marLeft w:val="0"/>
              <w:marRight w:val="0"/>
              <w:marTop w:val="195"/>
              <w:marBottom w:val="0"/>
              <w:divBdr>
                <w:top w:val="none" w:sz="0" w:space="0" w:color="auto"/>
                <w:left w:val="none" w:sz="0" w:space="0" w:color="auto"/>
                <w:bottom w:val="none" w:sz="0" w:space="0" w:color="auto"/>
                <w:right w:val="none" w:sz="0" w:space="0" w:color="auto"/>
              </w:divBdr>
              <w:divsChild>
                <w:div w:id="17278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冯建涛</cp:lastModifiedBy>
  <cp:revision>11</cp:revision>
  <cp:lastPrinted>2017-09-13T06:06:00Z</cp:lastPrinted>
  <dcterms:created xsi:type="dcterms:W3CDTF">2017-09-13T07:10:00Z</dcterms:created>
  <dcterms:modified xsi:type="dcterms:W3CDTF">2017-09-13T07:25:00Z</dcterms:modified>
</cp:coreProperties>
</file>