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F3" w:rsidRDefault="002B62F3" w:rsidP="008A2EC3">
      <w:pPr>
        <w:ind w:firstLineChars="200" w:firstLine="643"/>
        <w:jc w:val="center"/>
        <w:rPr>
          <w:rFonts w:ascii="仿宋" w:eastAsia="仿宋" w:hAnsi="仿宋"/>
          <w:b/>
          <w:sz w:val="32"/>
          <w:szCs w:val="32"/>
        </w:rPr>
      </w:pPr>
      <w:r>
        <w:rPr>
          <w:rFonts w:ascii="仿宋" w:eastAsia="仿宋" w:hAnsi="仿宋" w:hint="eastAsia"/>
          <w:b/>
          <w:sz w:val="32"/>
          <w:szCs w:val="32"/>
        </w:rPr>
        <w:t>西北大学学位授权点合格评估之</w:t>
      </w:r>
    </w:p>
    <w:p w:rsidR="008A2EC3" w:rsidRDefault="008A2EC3" w:rsidP="008A2EC3">
      <w:pPr>
        <w:ind w:firstLineChars="200" w:firstLine="643"/>
        <w:jc w:val="center"/>
        <w:rPr>
          <w:rFonts w:ascii="仿宋" w:eastAsia="仿宋" w:hAnsi="仿宋"/>
          <w:b/>
          <w:sz w:val="32"/>
          <w:szCs w:val="32"/>
        </w:rPr>
      </w:pPr>
      <w:r>
        <w:rPr>
          <w:rFonts w:ascii="仿宋" w:eastAsia="仿宋" w:hAnsi="仿宋" w:hint="eastAsia"/>
          <w:b/>
          <w:sz w:val="32"/>
          <w:szCs w:val="32"/>
        </w:rPr>
        <w:t>同行专家评估工作指南</w:t>
      </w:r>
    </w:p>
    <w:p w:rsidR="008A2EC3" w:rsidRPr="002B62F3" w:rsidRDefault="008A2EC3" w:rsidP="002B62F3">
      <w:pPr>
        <w:spacing w:line="480" w:lineRule="exact"/>
        <w:ind w:firstLineChars="200" w:firstLine="562"/>
        <w:rPr>
          <w:rFonts w:ascii="仿宋" w:eastAsia="仿宋" w:hAnsi="仿宋"/>
          <w:b/>
          <w:sz w:val="28"/>
          <w:szCs w:val="28"/>
        </w:rPr>
      </w:pPr>
      <w:r w:rsidRPr="002B62F3">
        <w:rPr>
          <w:rFonts w:ascii="仿宋" w:eastAsia="仿宋" w:hAnsi="仿宋" w:hint="eastAsia"/>
          <w:b/>
          <w:sz w:val="28"/>
          <w:szCs w:val="28"/>
        </w:rPr>
        <w:t>一、同行专家评估的重要性</w:t>
      </w:r>
    </w:p>
    <w:p w:rsidR="008A2EC3" w:rsidRPr="002B62F3" w:rsidRDefault="008A2EC3"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学位授权点合格评估分为学位授予单位自我评估和教育行政部门随机抽评两个阶段，《学位授权点自我评估总结报告》是教育行政部门随机抽评所依据的重要材料。邀请外单位的同行专家评估是《学位授权点自我评估总结报告》中必不可少的环节。</w:t>
      </w:r>
    </w:p>
    <w:p w:rsidR="008A2EC3" w:rsidRPr="002B62F3" w:rsidRDefault="008A2EC3" w:rsidP="002B62F3">
      <w:pPr>
        <w:spacing w:line="480" w:lineRule="exact"/>
        <w:ind w:firstLineChars="200" w:firstLine="562"/>
        <w:rPr>
          <w:rFonts w:ascii="仿宋" w:eastAsia="仿宋" w:hAnsi="仿宋"/>
          <w:b/>
          <w:sz w:val="28"/>
          <w:szCs w:val="28"/>
        </w:rPr>
      </w:pPr>
      <w:r w:rsidRPr="002B62F3">
        <w:rPr>
          <w:rFonts w:ascii="仿宋" w:eastAsia="仿宋" w:hAnsi="仿宋" w:hint="eastAsia"/>
          <w:b/>
          <w:sz w:val="28"/>
          <w:szCs w:val="28"/>
        </w:rPr>
        <w:t>二、</w:t>
      </w:r>
      <w:r w:rsidR="00317322" w:rsidRPr="002B62F3">
        <w:rPr>
          <w:rFonts w:ascii="仿宋" w:eastAsia="仿宋" w:hAnsi="仿宋" w:hint="eastAsia"/>
          <w:b/>
          <w:sz w:val="28"/>
          <w:szCs w:val="28"/>
        </w:rPr>
        <w:t>相关事宜</w:t>
      </w:r>
    </w:p>
    <w:p w:rsidR="006A4B0B" w:rsidRPr="002B62F3" w:rsidRDefault="008A2EC3"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1.专家聘请。聘请外单位同行专家的人数不少于5人，专家一般应是本学科领域学术水平较高的研究生导师。专业学位授权点评估专家应包括行业专家。</w:t>
      </w:r>
    </w:p>
    <w:p w:rsidR="00D1442A" w:rsidRPr="002B62F3" w:rsidRDefault="00D1442A"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第一批次的专家聘请工作由研究生院负责，第二、三批次的专家评审工作由学位授权点的负责单位负责。</w:t>
      </w:r>
    </w:p>
    <w:p w:rsidR="008A2EC3" w:rsidRPr="002B62F3" w:rsidRDefault="008A2EC3"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2.专家沟通。应事先与评估专家进行充分沟通，向专家说明本单位的办学目标、人才培养质量标准、评估目的、评估方式、工作要求和工作流程等，听取专家对评估工作安排的意见。</w:t>
      </w:r>
    </w:p>
    <w:p w:rsidR="00317322" w:rsidRPr="002B62F3" w:rsidRDefault="008A2EC3"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3.材料组织。根据最终确定的评估安排和要求，组织自我评估材料。评估材料应提前发送专家，根据专家意见，补充完善自评材料。</w:t>
      </w:r>
      <w:r w:rsidR="006A4B0B" w:rsidRPr="002B62F3">
        <w:rPr>
          <w:rFonts w:ascii="仿宋" w:eastAsia="仿宋" w:hAnsi="仿宋" w:hint="eastAsia"/>
          <w:sz w:val="28"/>
          <w:szCs w:val="28"/>
        </w:rPr>
        <w:t>专家进校评估所参考的主要材料是《学位授权点</w:t>
      </w:r>
      <w:r w:rsidR="004279DC">
        <w:rPr>
          <w:rFonts w:ascii="仿宋" w:eastAsia="仿宋" w:hAnsi="仿宋" w:hint="eastAsia"/>
          <w:sz w:val="28"/>
          <w:szCs w:val="28"/>
        </w:rPr>
        <w:t>抽评</w:t>
      </w:r>
      <w:r w:rsidR="006A4B0B" w:rsidRPr="002B62F3">
        <w:rPr>
          <w:rFonts w:ascii="仿宋" w:eastAsia="仿宋" w:hAnsi="仿宋" w:hint="eastAsia"/>
          <w:sz w:val="28"/>
          <w:szCs w:val="28"/>
        </w:rPr>
        <w:t>要素》和《2017年学位授权审核申请基本条件</w:t>
      </w:r>
      <w:r w:rsidR="00BB65E1">
        <w:rPr>
          <w:rFonts w:ascii="仿宋" w:eastAsia="仿宋" w:hAnsi="仿宋" w:hint="eastAsia"/>
          <w:sz w:val="28"/>
          <w:szCs w:val="28"/>
        </w:rPr>
        <w:t>(试行)</w:t>
      </w:r>
      <w:r w:rsidR="006A4B0B" w:rsidRPr="002B62F3">
        <w:rPr>
          <w:rFonts w:ascii="仿宋" w:eastAsia="仿宋" w:hAnsi="仿宋" w:hint="eastAsia"/>
          <w:sz w:val="28"/>
          <w:szCs w:val="28"/>
        </w:rPr>
        <w:t>》，各学位授权点需提供的书面材料主要包括：</w:t>
      </w:r>
    </w:p>
    <w:p w:rsidR="008842C2" w:rsidRPr="002B62F3" w:rsidRDefault="008842C2" w:rsidP="008842C2">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w:t>
      </w:r>
      <w:r>
        <w:rPr>
          <w:rFonts w:ascii="仿宋" w:eastAsia="仿宋" w:hAnsi="仿宋" w:hint="eastAsia"/>
          <w:sz w:val="28"/>
          <w:szCs w:val="28"/>
        </w:rPr>
        <w:t>1</w:t>
      </w:r>
      <w:r w:rsidRPr="002B62F3">
        <w:rPr>
          <w:rFonts w:ascii="仿宋" w:eastAsia="仿宋" w:hAnsi="仿宋" w:hint="eastAsia"/>
          <w:sz w:val="28"/>
          <w:szCs w:val="28"/>
        </w:rPr>
        <w:t>）《西北大学学位授权点自我评估总结报告》</w:t>
      </w:r>
    </w:p>
    <w:p w:rsidR="008842C2" w:rsidRDefault="008842C2" w:rsidP="008842C2">
      <w:pPr>
        <w:spacing w:line="480" w:lineRule="exact"/>
        <w:ind w:firstLineChars="200" w:firstLine="560"/>
        <w:rPr>
          <w:rFonts w:ascii="仿宋" w:eastAsia="仿宋" w:hAnsi="仿宋" w:hint="eastAsia"/>
          <w:sz w:val="28"/>
          <w:szCs w:val="28"/>
        </w:rPr>
      </w:pPr>
      <w:r w:rsidRPr="002B62F3">
        <w:rPr>
          <w:rFonts w:ascii="仿宋" w:eastAsia="仿宋" w:hAnsi="仿宋" w:hint="eastAsia"/>
          <w:sz w:val="28"/>
          <w:szCs w:val="28"/>
        </w:rPr>
        <w:t>（</w:t>
      </w:r>
      <w:r>
        <w:rPr>
          <w:rFonts w:ascii="仿宋" w:eastAsia="仿宋" w:hAnsi="仿宋" w:hint="eastAsia"/>
          <w:sz w:val="28"/>
          <w:szCs w:val="28"/>
        </w:rPr>
        <w:t>2</w:t>
      </w:r>
      <w:r w:rsidRPr="002B62F3">
        <w:rPr>
          <w:rFonts w:ascii="仿宋" w:eastAsia="仿宋" w:hAnsi="仿宋" w:hint="eastAsia"/>
          <w:sz w:val="28"/>
          <w:szCs w:val="28"/>
        </w:rPr>
        <w:t>）《西北大学现有学位授权点学位授予标准》</w:t>
      </w:r>
    </w:p>
    <w:p w:rsidR="00A26B61" w:rsidRPr="00A26B61" w:rsidRDefault="00A26B61" w:rsidP="008842C2">
      <w:pPr>
        <w:spacing w:line="480" w:lineRule="exact"/>
        <w:ind w:firstLineChars="200" w:firstLine="560"/>
        <w:rPr>
          <w:rFonts w:ascii="仿宋" w:eastAsia="仿宋" w:hAnsi="仿宋"/>
          <w:color w:val="FF0000"/>
          <w:sz w:val="28"/>
          <w:szCs w:val="28"/>
        </w:rPr>
      </w:pPr>
      <w:r w:rsidRPr="00A26B61">
        <w:rPr>
          <w:rFonts w:ascii="仿宋" w:eastAsia="仿宋" w:hAnsi="仿宋" w:hint="eastAsia"/>
          <w:color w:val="FF0000"/>
          <w:sz w:val="28"/>
          <w:szCs w:val="28"/>
        </w:rPr>
        <w:t>(</w:t>
      </w:r>
      <w:r w:rsidRPr="00A26B61">
        <w:rPr>
          <w:rFonts w:ascii="仿宋" w:eastAsia="仿宋" w:hAnsi="仿宋" w:hint="eastAsia"/>
          <w:b/>
          <w:i/>
          <w:color w:val="FF0000"/>
          <w:sz w:val="28"/>
          <w:szCs w:val="28"/>
        </w:rPr>
        <w:t>之前各研究生培养单位基本都已完成，仅需要完善补充</w:t>
      </w:r>
      <w:r w:rsidRPr="00A26B61">
        <w:rPr>
          <w:rFonts w:ascii="仿宋" w:eastAsia="仿宋" w:hAnsi="仿宋" w:hint="eastAsia"/>
          <w:color w:val="FF0000"/>
          <w:sz w:val="28"/>
          <w:szCs w:val="28"/>
        </w:rPr>
        <w:t>)</w:t>
      </w:r>
    </w:p>
    <w:p w:rsidR="00317322" w:rsidRPr="002B62F3" w:rsidRDefault="00317322"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w:t>
      </w:r>
      <w:r w:rsidR="008842C2">
        <w:rPr>
          <w:rFonts w:ascii="仿宋" w:eastAsia="仿宋" w:hAnsi="仿宋" w:hint="eastAsia"/>
          <w:sz w:val="28"/>
          <w:szCs w:val="28"/>
        </w:rPr>
        <w:t>3</w:t>
      </w:r>
      <w:r w:rsidRPr="002B62F3">
        <w:rPr>
          <w:rFonts w:ascii="仿宋" w:eastAsia="仿宋" w:hAnsi="仿宋" w:hint="eastAsia"/>
          <w:sz w:val="28"/>
          <w:szCs w:val="28"/>
        </w:rPr>
        <w:t>）</w:t>
      </w:r>
      <w:r w:rsidR="00816C5E" w:rsidRPr="00816C5E">
        <w:rPr>
          <w:rFonts w:ascii="仿宋" w:eastAsia="仿宋" w:hAnsi="仿宋" w:hint="eastAsia"/>
          <w:sz w:val="28"/>
          <w:szCs w:val="28"/>
        </w:rPr>
        <w:t>《西北大学2017年学术学位授权点自我评估简况表》或《西北大学2017年硕士专业学位授权点自我评估所填表格及材料》</w:t>
      </w:r>
    </w:p>
    <w:p w:rsidR="00904693" w:rsidRDefault="00904693" w:rsidP="002B62F3">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t>（</w:t>
      </w:r>
      <w:r w:rsidR="008842C2">
        <w:rPr>
          <w:rFonts w:ascii="仿宋" w:eastAsia="仿宋" w:hAnsi="仿宋" w:hint="eastAsia"/>
          <w:sz w:val="28"/>
          <w:szCs w:val="28"/>
        </w:rPr>
        <w:t>4</w:t>
      </w:r>
      <w:r w:rsidR="00121C68" w:rsidRPr="002B62F3">
        <w:rPr>
          <w:rFonts w:ascii="仿宋" w:eastAsia="仿宋" w:hAnsi="仿宋" w:hint="eastAsia"/>
          <w:sz w:val="28"/>
          <w:szCs w:val="28"/>
        </w:rPr>
        <w:t>）</w:t>
      </w:r>
      <w:r w:rsidR="00523814">
        <w:rPr>
          <w:rFonts w:ascii="仿宋" w:eastAsia="仿宋" w:hAnsi="仿宋" w:hint="eastAsia"/>
          <w:sz w:val="28"/>
          <w:szCs w:val="28"/>
        </w:rPr>
        <w:t>《</w:t>
      </w:r>
      <w:r w:rsidR="00121C68" w:rsidRPr="002B62F3">
        <w:rPr>
          <w:rFonts w:ascii="仿宋" w:eastAsia="仿宋" w:hAnsi="仿宋" w:hint="eastAsia"/>
          <w:sz w:val="28"/>
          <w:szCs w:val="28"/>
        </w:rPr>
        <w:t>现有学位授权点状况与2017年学位授权申请条件对比表</w:t>
      </w:r>
      <w:r w:rsidR="00523814">
        <w:rPr>
          <w:rFonts w:ascii="仿宋" w:eastAsia="仿宋" w:hAnsi="仿宋" w:hint="eastAsia"/>
          <w:sz w:val="28"/>
          <w:szCs w:val="28"/>
        </w:rPr>
        <w:t>》</w:t>
      </w:r>
    </w:p>
    <w:p w:rsidR="00523814" w:rsidRPr="00523814" w:rsidRDefault="00523814" w:rsidP="002B62F3">
      <w:pPr>
        <w:spacing w:line="480" w:lineRule="exact"/>
        <w:ind w:firstLineChars="200" w:firstLine="560"/>
        <w:rPr>
          <w:rFonts w:ascii="仿宋" w:eastAsia="仿宋" w:hAnsi="仿宋"/>
          <w:sz w:val="28"/>
          <w:szCs w:val="28"/>
        </w:rPr>
      </w:pPr>
    </w:p>
    <w:p w:rsidR="002B62F3" w:rsidRPr="002B62F3" w:rsidRDefault="008A2EC3" w:rsidP="00523814">
      <w:pPr>
        <w:spacing w:line="480" w:lineRule="exact"/>
        <w:ind w:firstLineChars="200" w:firstLine="560"/>
        <w:rPr>
          <w:rFonts w:ascii="仿宋" w:eastAsia="仿宋" w:hAnsi="仿宋"/>
          <w:sz w:val="28"/>
          <w:szCs w:val="28"/>
        </w:rPr>
      </w:pPr>
      <w:r w:rsidRPr="002B62F3">
        <w:rPr>
          <w:rFonts w:ascii="仿宋" w:eastAsia="仿宋" w:hAnsi="仿宋" w:hint="eastAsia"/>
          <w:sz w:val="28"/>
          <w:szCs w:val="28"/>
        </w:rPr>
        <w:lastRenderedPageBreak/>
        <w:t>4.专家评估。评估专家通过听取总体汇报、与师生和管理人员座谈、查阅有关资料等方式，了解学位授权点基本情况。专家组经过充分讨论，提出诊断式评议意见。专家评议意见应具有较强的针对性，从学位授权点建设的各个方面，指出其存在的问题与不足，并提出改进建议。</w:t>
      </w:r>
    </w:p>
    <w:p w:rsidR="008842C2" w:rsidRDefault="002B62F3" w:rsidP="00A26B61">
      <w:pPr>
        <w:snapToGrid w:val="0"/>
        <w:spacing w:beforeLines="50" w:afterLines="50" w:line="480" w:lineRule="exact"/>
        <w:ind w:firstLineChars="200" w:firstLine="560"/>
        <w:jc w:val="left"/>
        <w:rPr>
          <w:rFonts w:ascii="仿宋" w:eastAsia="仿宋" w:hAnsi="仿宋"/>
          <w:sz w:val="28"/>
          <w:szCs w:val="28"/>
        </w:rPr>
      </w:pPr>
      <w:r w:rsidRPr="002B62F3">
        <w:rPr>
          <w:rFonts w:ascii="仿宋" w:eastAsia="仿宋" w:hAnsi="仿宋" w:hint="eastAsia"/>
          <w:sz w:val="28"/>
          <w:szCs w:val="28"/>
        </w:rPr>
        <w:t>附件</w:t>
      </w:r>
      <w:r w:rsidR="008842C2">
        <w:rPr>
          <w:rFonts w:ascii="仿宋" w:eastAsia="仿宋" w:hAnsi="仿宋" w:hint="eastAsia"/>
          <w:sz w:val="28"/>
          <w:szCs w:val="28"/>
        </w:rPr>
        <w:t>:</w:t>
      </w:r>
    </w:p>
    <w:p w:rsidR="002B62F3" w:rsidRPr="002B62F3" w:rsidRDefault="008842C2" w:rsidP="00A26B61">
      <w:pPr>
        <w:snapToGrid w:val="0"/>
        <w:spacing w:beforeLines="50" w:afterLines="50" w:line="480" w:lineRule="exact"/>
        <w:ind w:firstLineChars="200" w:firstLine="560"/>
        <w:jc w:val="left"/>
        <w:rPr>
          <w:rFonts w:ascii="仿宋" w:eastAsia="仿宋" w:hAnsi="仿宋"/>
          <w:sz w:val="28"/>
          <w:szCs w:val="28"/>
        </w:rPr>
      </w:pPr>
      <w:r>
        <w:rPr>
          <w:rFonts w:ascii="仿宋" w:eastAsia="仿宋" w:hAnsi="仿宋" w:hint="eastAsia"/>
          <w:sz w:val="28"/>
          <w:szCs w:val="28"/>
        </w:rPr>
        <w:t>1.</w:t>
      </w:r>
      <w:r w:rsidR="002B62F3" w:rsidRPr="002B62F3">
        <w:rPr>
          <w:rFonts w:ascii="仿宋" w:eastAsia="仿宋" w:hAnsi="仿宋" w:hint="eastAsia"/>
          <w:sz w:val="28"/>
          <w:szCs w:val="28"/>
        </w:rPr>
        <w:t>西北大学授权点合格评估会议日程</w:t>
      </w:r>
    </w:p>
    <w:p w:rsidR="002B62F3" w:rsidRDefault="008842C2" w:rsidP="00A26B61">
      <w:pPr>
        <w:snapToGrid w:val="0"/>
        <w:spacing w:beforeLines="50" w:afterLines="50" w:line="480" w:lineRule="exact"/>
        <w:ind w:firstLineChars="200" w:firstLine="560"/>
        <w:jc w:val="left"/>
        <w:rPr>
          <w:rFonts w:ascii="仿宋" w:eastAsia="仿宋" w:hAnsi="仿宋"/>
          <w:sz w:val="28"/>
          <w:szCs w:val="28"/>
        </w:rPr>
      </w:pPr>
      <w:r>
        <w:rPr>
          <w:rFonts w:ascii="仿宋" w:eastAsia="仿宋" w:hAnsi="仿宋" w:hint="eastAsia"/>
          <w:sz w:val="28"/>
          <w:szCs w:val="28"/>
        </w:rPr>
        <w:t>2.</w:t>
      </w:r>
      <w:r w:rsidR="002B62F3" w:rsidRPr="002B62F3">
        <w:rPr>
          <w:rFonts w:ascii="仿宋" w:eastAsia="仿宋" w:hAnsi="仿宋" w:hint="eastAsia"/>
          <w:sz w:val="28"/>
          <w:szCs w:val="28"/>
        </w:rPr>
        <w:t>西北大学学位授权点合格评估专家评议表</w:t>
      </w:r>
    </w:p>
    <w:p w:rsidR="00053B82" w:rsidRPr="00053B82" w:rsidRDefault="008842C2" w:rsidP="00A26B61">
      <w:pPr>
        <w:snapToGrid w:val="0"/>
        <w:spacing w:beforeLines="50" w:afterLines="50" w:line="480" w:lineRule="exact"/>
        <w:ind w:firstLineChars="200" w:firstLine="560"/>
        <w:jc w:val="left"/>
        <w:rPr>
          <w:rFonts w:ascii="仿宋" w:eastAsia="仿宋" w:hAnsi="仿宋"/>
          <w:sz w:val="28"/>
          <w:szCs w:val="28"/>
        </w:rPr>
      </w:pPr>
      <w:r>
        <w:rPr>
          <w:rFonts w:ascii="仿宋" w:eastAsia="仿宋" w:hAnsi="仿宋" w:hint="eastAsia"/>
          <w:sz w:val="28"/>
          <w:szCs w:val="28"/>
        </w:rPr>
        <w:t>3.</w:t>
      </w:r>
      <w:r w:rsidR="00053B82" w:rsidRPr="00053B82">
        <w:rPr>
          <w:rFonts w:ascii="仿宋" w:eastAsia="仿宋" w:hAnsi="仿宋" w:hint="eastAsia"/>
          <w:sz w:val="28"/>
          <w:szCs w:val="28"/>
        </w:rPr>
        <w:t>学位授权点抽评要素</w:t>
      </w:r>
    </w:p>
    <w:p w:rsidR="002B62F3" w:rsidRDefault="002B62F3" w:rsidP="00A26B61">
      <w:pPr>
        <w:snapToGrid w:val="0"/>
        <w:spacing w:beforeLines="50" w:afterLines="50" w:line="480" w:lineRule="exact"/>
        <w:ind w:firstLineChars="200" w:firstLine="560"/>
        <w:jc w:val="left"/>
        <w:rPr>
          <w:rFonts w:ascii="仿宋" w:eastAsia="仿宋" w:hAnsi="仿宋"/>
          <w:sz w:val="28"/>
          <w:szCs w:val="28"/>
        </w:rPr>
      </w:pPr>
    </w:p>
    <w:p w:rsidR="002B62F3" w:rsidRDefault="002B62F3" w:rsidP="00A26B61">
      <w:pPr>
        <w:snapToGrid w:val="0"/>
        <w:spacing w:beforeLines="50" w:afterLines="50" w:line="480" w:lineRule="exact"/>
        <w:ind w:firstLineChars="200" w:firstLine="560"/>
        <w:jc w:val="left"/>
        <w:rPr>
          <w:rFonts w:ascii="仿宋" w:eastAsia="仿宋" w:hAnsi="仿宋"/>
          <w:sz w:val="28"/>
          <w:szCs w:val="28"/>
        </w:rPr>
      </w:pPr>
    </w:p>
    <w:p w:rsidR="002B62F3" w:rsidRDefault="002B62F3" w:rsidP="00A26B61">
      <w:pPr>
        <w:snapToGrid w:val="0"/>
        <w:spacing w:beforeLines="50" w:afterLines="50" w:line="360" w:lineRule="auto"/>
        <w:ind w:firstLineChars="200" w:firstLine="640"/>
        <w:jc w:val="left"/>
        <w:rPr>
          <w:rFonts w:ascii="仿宋" w:eastAsia="仿宋" w:hAnsi="仿宋"/>
          <w:sz w:val="32"/>
          <w:szCs w:val="32"/>
        </w:rPr>
      </w:pPr>
    </w:p>
    <w:p w:rsidR="002B62F3" w:rsidRDefault="002B62F3" w:rsidP="00A26B61">
      <w:pPr>
        <w:snapToGrid w:val="0"/>
        <w:spacing w:beforeLines="50" w:afterLines="50" w:line="360" w:lineRule="auto"/>
        <w:jc w:val="left"/>
        <w:rPr>
          <w:rFonts w:ascii="仿宋" w:eastAsia="仿宋" w:hAnsi="仿宋"/>
          <w:sz w:val="32"/>
          <w:szCs w:val="32"/>
        </w:rPr>
      </w:pPr>
    </w:p>
    <w:p w:rsidR="002B62F3" w:rsidRDefault="002B62F3" w:rsidP="00A26B61">
      <w:pPr>
        <w:snapToGrid w:val="0"/>
        <w:spacing w:beforeLines="50" w:afterLines="50" w:line="360" w:lineRule="auto"/>
        <w:jc w:val="center"/>
        <w:rPr>
          <w:rFonts w:ascii="仿宋" w:eastAsia="仿宋" w:hAnsi="仿宋"/>
          <w:b/>
          <w:sz w:val="40"/>
          <w:szCs w:val="44"/>
        </w:rPr>
      </w:pPr>
    </w:p>
    <w:p w:rsidR="008842C2" w:rsidRDefault="008842C2" w:rsidP="00A26B61">
      <w:pPr>
        <w:snapToGrid w:val="0"/>
        <w:spacing w:beforeLines="50" w:afterLines="50" w:line="360" w:lineRule="auto"/>
        <w:jc w:val="center"/>
        <w:rPr>
          <w:rFonts w:ascii="仿宋" w:eastAsia="仿宋" w:hAnsi="仿宋"/>
          <w:b/>
          <w:sz w:val="40"/>
          <w:szCs w:val="44"/>
        </w:rPr>
      </w:pPr>
    </w:p>
    <w:p w:rsidR="002B62F3" w:rsidRDefault="002B62F3" w:rsidP="00A26B61">
      <w:pPr>
        <w:snapToGrid w:val="0"/>
        <w:spacing w:beforeLines="50" w:afterLines="50" w:line="360" w:lineRule="auto"/>
        <w:jc w:val="center"/>
        <w:rPr>
          <w:rFonts w:ascii="仿宋" w:eastAsia="仿宋" w:hAnsi="仿宋"/>
          <w:b/>
          <w:sz w:val="40"/>
          <w:szCs w:val="44"/>
        </w:rPr>
      </w:pPr>
    </w:p>
    <w:p w:rsidR="002B62F3" w:rsidRDefault="002B62F3" w:rsidP="00A26B61">
      <w:pPr>
        <w:snapToGrid w:val="0"/>
        <w:spacing w:beforeLines="50" w:afterLines="50" w:line="360" w:lineRule="auto"/>
        <w:jc w:val="center"/>
        <w:rPr>
          <w:rFonts w:ascii="仿宋" w:eastAsia="仿宋" w:hAnsi="仿宋"/>
          <w:b/>
          <w:sz w:val="40"/>
          <w:szCs w:val="44"/>
        </w:rPr>
      </w:pPr>
    </w:p>
    <w:p w:rsidR="002B62F3" w:rsidRDefault="002B62F3" w:rsidP="00A26B61">
      <w:pPr>
        <w:snapToGrid w:val="0"/>
        <w:spacing w:beforeLines="50" w:afterLines="50" w:line="360" w:lineRule="auto"/>
        <w:jc w:val="center"/>
        <w:rPr>
          <w:rFonts w:ascii="仿宋" w:eastAsia="仿宋" w:hAnsi="仿宋"/>
          <w:b/>
          <w:sz w:val="40"/>
          <w:szCs w:val="44"/>
        </w:rPr>
      </w:pPr>
    </w:p>
    <w:p w:rsidR="002B62F3" w:rsidRPr="002B62F3" w:rsidRDefault="002B62F3" w:rsidP="00A26B61">
      <w:pPr>
        <w:snapToGrid w:val="0"/>
        <w:spacing w:beforeLines="50" w:afterLines="50" w:line="360" w:lineRule="auto"/>
        <w:jc w:val="center"/>
        <w:rPr>
          <w:rFonts w:ascii="仿宋" w:eastAsia="仿宋" w:hAnsi="仿宋"/>
          <w:b/>
          <w:sz w:val="32"/>
          <w:szCs w:val="32"/>
        </w:rPr>
      </w:pPr>
      <w:r w:rsidRPr="002B62F3">
        <w:rPr>
          <w:rFonts w:ascii="仿宋" w:eastAsia="仿宋" w:hAnsi="仿宋"/>
          <w:b/>
          <w:sz w:val="32"/>
          <w:szCs w:val="32"/>
        </w:rPr>
        <w:t>XX</w:t>
      </w:r>
      <w:r w:rsidRPr="002B62F3">
        <w:rPr>
          <w:rFonts w:ascii="仿宋" w:eastAsia="仿宋" w:hAnsi="仿宋" w:hint="eastAsia"/>
          <w:b/>
          <w:sz w:val="32"/>
          <w:szCs w:val="32"/>
        </w:rPr>
        <w:t>授权点合格评估会议日程</w:t>
      </w:r>
    </w:p>
    <w:p w:rsidR="002B62F3" w:rsidRPr="002B62F3" w:rsidRDefault="002B62F3" w:rsidP="00A26B61">
      <w:pPr>
        <w:snapToGrid w:val="0"/>
        <w:spacing w:beforeLines="50" w:afterLines="50"/>
        <w:rPr>
          <w:rFonts w:ascii="仿宋" w:eastAsia="仿宋" w:hAnsi="仿宋"/>
          <w:b/>
          <w:sz w:val="28"/>
          <w:szCs w:val="28"/>
        </w:rPr>
      </w:pPr>
      <w:r w:rsidRPr="002B62F3">
        <w:rPr>
          <w:rFonts w:ascii="仿宋" w:eastAsia="仿宋" w:hAnsi="仿宋" w:hint="eastAsia"/>
          <w:b/>
          <w:sz w:val="28"/>
          <w:szCs w:val="28"/>
        </w:rPr>
        <w:t xml:space="preserve">地点：                                 </w:t>
      </w:r>
      <w:r w:rsidRPr="002B62F3">
        <w:rPr>
          <w:rFonts w:ascii="仿宋" w:eastAsia="仿宋" w:hAnsi="仿宋"/>
          <w:b/>
          <w:sz w:val="28"/>
          <w:szCs w:val="28"/>
        </w:rPr>
        <w:t>年</w:t>
      </w:r>
      <w:r w:rsidRPr="002B62F3">
        <w:rPr>
          <w:rFonts w:ascii="仿宋" w:eastAsia="仿宋" w:hAnsi="仿宋" w:hint="eastAsia"/>
          <w:b/>
          <w:sz w:val="28"/>
          <w:szCs w:val="28"/>
        </w:rPr>
        <w:t xml:space="preserve">  </w:t>
      </w:r>
      <w:r w:rsidRPr="002B62F3">
        <w:rPr>
          <w:rFonts w:ascii="仿宋" w:eastAsia="仿宋" w:hAnsi="仿宋"/>
          <w:b/>
          <w:sz w:val="28"/>
          <w:szCs w:val="28"/>
        </w:rPr>
        <w:t>月</w:t>
      </w:r>
      <w:r w:rsidRPr="002B62F3">
        <w:rPr>
          <w:rFonts w:ascii="仿宋" w:eastAsia="仿宋" w:hAnsi="仿宋" w:hint="eastAsia"/>
          <w:b/>
          <w:sz w:val="28"/>
          <w:szCs w:val="28"/>
        </w:rPr>
        <w:t xml:space="preserve"> </w:t>
      </w:r>
      <w:r w:rsidRPr="002B62F3">
        <w:rPr>
          <w:rFonts w:ascii="仿宋" w:eastAsia="仿宋" w:hAnsi="仿宋"/>
          <w:b/>
          <w:sz w:val="28"/>
          <w:szCs w:val="28"/>
        </w:rPr>
        <w:t>日</w:t>
      </w: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9"/>
        <w:gridCol w:w="4698"/>
        <w:gridCol w:w="1596"/>
        <w:gridCol w:w="1744"/>
      </w:tblGrid>
      <w:tr w:rsidR="002B62F3" w:rsidRPr="002B62F3" w:rsidTr="00194489">
        <w:trPr>
          <w:trHeight w:val="680"/>
          <w:jc w:val="center"/>
        </w:trPr>
        <w:tc>
          <w:tcPr>
            <w:tcW w:w="447" w:type="pct"/>
            <w:vAlign w:val="center"/>
          </w:tcPr>
          <w:p w:rsidR="002B62F3" w:rsidRPr="002B62F3" w:rsidRDefault="002B62F3" w:rsidP="00194489">
            <w:pPr>
              <w:spacing w:line="360" w:lineRule="exact"/>
              <w:jc w:val="center"/>
              <w:rPr>
                <w:rFonts w:ascii="仿宋" w:eastAsia="仿宋" w:hAnsi="仿宋"/>
                <w:b/>
                <w:sz w:val="28"/>
                <w:szCs w:val="28"/>
              </w:rPr>
            </w:pPr>
            <w:r w:rsidRPr="002B62F3">
              <w:rPr>
                <w:rFonts w:ascii="仿宋" w:eastAsia="仿宋" w:hAnsi="仿宋" w:hint="eastAsia"/>
                <w:b/>
                <w:sz w:val="28"/>
                <w:szCs w:val="28"/>
              </w:rPr>
              <w:t>序号</w:t>
            </w:r>
          </w:p>
        </w:tc>
        <w:tc>
          <w:tcPr>
            <w:tcW w:w="2661" w:type="pct"/>
            <w:tcBorders>
              <w:bottom w:val="single" w:sz="4" w:space="0" w:color="auto"/>
            </w:tcBorders>
            <w:vAlign w:val="center"/>
          </w:tcPr>
          <w:p w:rsidR="002B62F3" w:rsidRPr="002B62F3" w:rsidRDefault="002B62F3" w:rsidP="00194489">
            <w:pPr>
              <w:spacing w:line="360" w:lineRule="exact"/>
              <w:jc w:val="center"/>
              <w:rPr>
                <w:rFonts w:ascii="仿宋" w:eastAsia="仿宋" w:hAnsi="仿宋"/>
                <w:b/>
                <w:sz w:val="28"/>
                <w:szCs w:val="28"/>
              </w:rPr>
            </w:pPr>
            <w:r w:rsidRPr="002B62F3">
              <w:rPr>
                <w:rFonts w:ascii="仿宋" w:eastAsia="仿宋" w:hAnsi="仿宋" w:hint="eastAsia"/>
                <w:b/>
                <w:sz w:val="28"/>
                <w:szCs w:val="28"/>
              </w:rPr>
              <w:t>议程内容</w:t>
            </w:r>
          </w:p>
        </w:tc>
        <w:tc>
          <w:tcPr>
            <w:tcW w:w="904" w:type="pct"/>
            <w:tcBorders>
              <w:bottom w:val="single" w:sz="4" w:space="0" w:color="auto"/>
            </w:tcBorders>
            <w:vAlign w:val="center"/>
          </w:tcPr>
          <w:p w:rsidR="002B62F3" w:rsidRPr="002B62F3" w:rsidRDefault="002B62F3" w:rsidP="00194489">
            <w:pPr>
              <w:spacing w:line="360" w:lineRule="exact"/>
              <w:jc w:val="center"/>
              <w:rPr>
                <w:rFonts w:ascii="仿宋" w:eastAsia="仿宋" w:hAnsi="仿宋"/>
                <w:b/>
                <w:sz w:val="28"/>
                <w:szCs w:val="28"/>
              </w:rPr>
            </w:pPr>
            <w:r w:rsidRPr="002B62F3">
              <w:rPr>
                <w:rFonts w:ascii="仿宋" w:eastAsia="仿宋" w:hAnsi="仿宋" w:hint="eastAsia"/>
                <w:b/>
                <w:sz w:val="28"/>
                <w:szCs w:val="28"/>
              </w:rPr>
              <w:t>主持人</w:t>
            </w:r>
          </w:p>
        </w:tc>
        <w:tc>
          <w:tcPr>
            <w:tcW w:w="988" w:type="pct"/>
            <w:tcBorders>
              <w:bottom w:val="single" w:sz="4" w:space="0" w:color="auto"/>
            </w:tcBorders>
            <w:vAlign w:val="center"/>
          </w:tcPr>
          <w:p w:rsidR="002B62F3" w:rsidRPr="002B62F3" w:rsidRDefault="002B62F3" w:rsidP="00194489">
            <w:pPr>
              <w:spacing w:line="360" w:lineRule="exact"/>
              <w:jc w:val="center"/>
              <w:rPr>
                <w:rFonts w:ascii="仿宋" w:eastAsia="仿宋" w:hAnsi="仿宋"/>
                <w:b/>
                <w:sz w:val="28"/>
                <w:szCs w:val="28"/>
              </w:rPr>
            </w:pPr>
            <w:r w:rsidRPr="002B62F3">
              <w:rPr>
                <w:rFonts w:ascii="仿宋" w:eastAsia="仿宋" w:hAnsi="仿宋" w:hint="eastAsia"/>
                <w:b/>
                <w:sz w:val="28"/>
                <w:szCs w:val="28"/>
              </w:rPr>
              <w:t>时间</w:t>
            </w:r>
          </w:p>
        </w:tc>
      </w:tr>
      <w:tr w:rsidR="002B62F3" w:rsidRPr="002B62F3" w:rsidTr="00194489">
        <w:trPr>
          <w:trHeight w:val="1170"/>
          <w:jc w:val="center"/>
        </w:trPr>
        <w:tc>
          <w:tcPr>
            <w:tcW w:w="447" w:type="pct"/>
            <w:vMerge w:val="restar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sz w:val="28"/>
                <w:szCs w:val="28"/>
              </w:rPr>
              <w:t>1</w:t>
            </w:r>
          </w:p>
        </w:tc>
        <w:tc>
          <w:tcPr>
            <w:tcW w:w="2661"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XX</w:t>
            </w:r>
            <w:r w:rsidRPr="002B62F3">
              <w:rPr>
                <w:rFonts w:ascii="仿宋" w:eastAsia="仿宋" w:hAnsi="仿宋"/>
                <w:sz w:val="28"/>
                <w:szCs w:val="28"/>
              </w:rPr>
              <w:t>介绍专家</w:t>
            </w:r>
            <w:r w:rsidRPr="002B62F3">
              <w:rPr>
                <w:rFonts w:ascii="仿宋" w:eastAsia="仿宋" w:hAnsi="仿宋" w:hint="eastAsia"/>
                <w:sz w:val="28"/>
                <w:szCs w:val="28"/>
              </w:rPr>
              <w:t>，</w:t>
            </w:r>
            <w:r w:rsidRPr="002B62F3">
              <w:rPr>
                <w:rFonts w:ascii="仿宋" w:eastAsia="仿宋" w:hAnsi="仿宋"/>
                <w:sz w:val="28"/>
                <w:szCs w:val="28"/>
              </w:rPr>
              <w:t>宣布成立专家</w:t>
            </w:r>
            <w:r w:rsidRPr="002B62F3">
              <w:rPr>
                <w:rFonts w:ascii="仿宋" w:eastAsia="仿宋" w:hAnsi="仿宋" w:hint="eastAsia"/>
                <w:sz w:val="28"/>
                <w:szCs w:val="28"/>
              </w:rPr>
              <w:t>组</w:t>
            </w:r>
          </w:p>
        </w:tc>
        <w:tc>
          <w:tcPr>
            <w:tcW w:w="904" w:type="pct"/>
            <w:vMerge w:val="restart"/>
            <w:shd w:val="clear" w:color="auto" w:fill="auto"/>
            <w:vAlign w:val="center"/>
          </w:tcPr>
          <w:p w:rsidR="002B62F3" w:rsidRPr="002B62F3" w:rsidRDefault="002B62F3" w:rsidP="00194489">
            <w:pPr>
              <w:adjustRightInd w:val="0"/>
              <w:snapToGrid w:val="0"/>
              <w:jc w:val="center"/>
              <w:rPr>
                <w:rFonts w:ascii="仿宋" w:eastAsia="仿宋" w:hAnsi="仿宋"/>
                <w:sz w:val="28"/>
                <w:szCs w:val="28"/>
              </w:rPr>
            </w:pPr>
          </w:p>
        </w:tc>
        <w:tc>
          <w:tcPr>
            <w:tcW w:w="988" w:type="pct"/>
            <w:vMerge w:val="restar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70"/>
          <w:jc w:val="center"/>
        </w:trPr>
        <w:tc>
          <w:tcPr>
            <w:tcW w:w="447"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2661"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XX</w:t>
            </w:r>
            <w:r w:rsidRPr="002B62F3">
              <w:rPr>
                <w:rFonts w:ascii="仿宋" w:eastAsia="仿宋" w:hAnsi="仿宋"/>
                <w:sz w:val="28"/>
                <w:szCs w:val="28"/>
              </w:rPr>
              <w:t>致欢迎辞</w:t>
            </w:r>
          </w:p>
        </w:tc>
        <w:tc>
          <w:tcPr>
            <w:tcW w:w="904" w:type="pct"/>
            <w:vMerge/>
            <w:shd w:val="clear" w:color="auto" w:fill="auto"/>
            <w:vAlign w:val="center"/>
          </w:tcPr>
          <w:p w:rsidR="002B62F3" w:rsidRPr="002B62F3" w:rsidRDefault="002B62F3" w:rsidP="00194489">
            <w:pPr>
              <w:snapToGrid w:val="0"/>
              <w:spacing w:line="276" w:lineRule="auto"/>
              <w:jc w:val="center"/>
              <w:rPr>
                <w:rFonts w:ascii="仿宋" w:eastAsia="仿宋" w:hAnsi="仿宋"/>
                <w:sz w:val="28"/>
                <w:szCs w:val="28"/>
              </w:rPr>
            </w:pPr>
          </w:p>
        </w:tc>
        <w:tc>
          <w:tcPr>
            <w:tcW w:w="988" w:type="pct"/>
            <w:vMerge/>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231"/>
          <w:jc w:val="center"/>
        </w:trPr>
        <w:tc>
          <w:tcPr>
            <w:tcW w:w="447" w:type="pct"/>
            <w:vMerge w:val="restar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2</w:t>
            </w:r>
          </w:p>
        </w:tc>
        <w:tc>
          <w:tcPr>
            <w:tcW w:w="2661"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XX</w:t>
            </w:r>
            <w:r w:rsidRPr="002B62F3">
              <w:rPr>
                <w:rFonts w:ascii="仿宋" w:eastAsia="仿宋" w:hAnsi="仿宋"/>
                <w:sz w:val="28"/>
                <w:szCs w:val="28"/>
              </w:rPr>
              <w:t>汇报</w:t>
            </w:r>
            <w:r w:rsidRPr="002B62F3">
              <w:rPr>
                <w:rFonts w:ascii="仿宋" w:eastAsia="仿宋" w:hAnsi="仿宋" w:hint="eastAsia"/>
                <w:sz w:val="28"/>
                <w:szCs w:val="28"/>
              </w:rPr>
              <w:t xml:space="preserve"> </w:t>
            </w:r>
            <w:r w:rsidRPr="002B62F3">
              <w:rPr>
                <w:rFonts w:ascii="仿宋" w:eastAsia="仿宋" w:hAnsi="仿宋"/>
                <w:sz w:val="28"/>
                <w:szCs w:val="28"/>
              </w:rPr>
              <w:t>学位授权点建设情况</w:t>
            </w:r>
          </w:p>
        </w:tc>
        <w:tc>
          <w:tcPr>
            <w:tcW w:w="904" w:type="pct"/>
            <w:vMerge w:val="restart"/>
            <w:shd w:val="clear" w:color="auto" w:fill="auto"/>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sz w:val="28"/>
                <w:szCs w:val="28"/>
              </w:rPr>
              <w:t>专家组</w:t>
            </w:r>
          </w:p>
          <w:p w:rsidR="002B62F3" w:rsidRPr="002B62F3" w:rsidRDefault="002B62F3" w:rsidP="00194489">
            <w:pPr>
              <w:snapToGrid w:val="0"/>
              <w:jc w:val="center"/>
              <w:rPr>
                <w:rFonts w:ascii="仿宋" w:eastAsia="仿宋" w:hAnsi="仿宋"/>
                <w:sz w:val="11"/>
                <w:szCs w:val="11"/>
              </w:rPr>
            </w:pPr>
          </w:p>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sz w:val="28"/>
                <w:szCs w:val="28"/>
              </w:rPr>
              <w:t>组</w:t>
            </w:r>
            <w:r w:rsidRPr="002B62F3">
              <w:rPr>
                <w:rFonts w:ascii="仿宋" w:eastAsia="仿宋" w:hAnsi="仿宋" w:hint="eastAsia"/>
                <w:sz w:val="28"/>
                <w:szCs w:val="28"/>
              </w:rPr>
              <w:t xml:space="preserve"> </w:t>
            </w:r>
            <w:r w:rsidRPr="002B62F3">
              <w:rPr>
                <w:rFonts w:ascii="仿宋" w:eastAsia="仿宋" w:hAnsi="仿宋"/>
                <w:sz w:val="28"/>
                <w:szCs w:val="28"/>
              </w:rPr>
              <w:t>长</w:t>
            </w: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26"/>
          <w:jc w:val="center"/>
        </w:trPr>
        <w:tc>
          <w:tcPr>
            <w:tcW w:w="447"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2661" w:type="pct"/>
            <w:vAlign w:val="center"/>
          </w:tcPr>
          <w:p w:rsidR="002B62F3" w:rsidRPr="002B62F3" w:rsidRDefault="002B62F3" w:rsidP="00194489">
            <w:pPr>
              <w:snapToGrid w:val="0"/>
              <w:jc w:val="center"/>
              <w:rPr>
                <w:rFonts w:ascii="仿宋" w:eastAsia="仿宋" w:hAnsi="仿宋"/>
                <w:sz w:val="28"/>
                <w:szCs w:val="28"/>
              </w:rPr>
            </w:pPr>
            <w:r w:rsidRPr="002B62F3">
              <w:rPr>
                <w:rFonts w:ascii="仿宋" w:eastAsia="仿宋" w:hAnsi="仿宋"/>
                <w:sz w:val="28"/>
                <w:szCs w:val="28"/>
              </w:rPr>
              <w:t>专家提问、</w:t>
            </w:r>
            <w:r w:rsidRPr="002B62F3">
              <w:rPr>
                <w:rFonts w:ascii="仿宋" w:eastAsia="仿宋" w:hAnsi="仿宋" w:hint="eastAsia"/>
                <w:sz w:val="28"/>
                <w:szCs w:val="28"/>
              </w:rPr>
              <w:t>评议</w:t>
            </w:r>
            <w:r w:rsidRPr="002B62F3">
              <w:rPr>
                <w:rFonts w:ascii="仿宋" w:eastAsia="仿宋" w:hAnsi="仿宋"/>
                <w:sz w:val="28"/>
                <w:szCs w:val="28"/>
              </w:rPr>
              <w:t>，负责人答辩</w:t>
            </w:r>
          </w:p>
        </w:tc>
        <w:tc>
          <w:tcPr>
            <w:tcW w:w="904" w:type="pct"/>
            <w:vMerge/>
            <w:shd w:val="clear" w:color="auto" w:fill="auto"/>
            <w:vAlign w:val="center"/>
          </w:tcPr>
          <w:p w:rsidR="002B62F3" w:rsidRPr="002B62F3" w:rsidRDefault="002B62F3" w:rsidP="00194489">
            <w:pPr>
              <w:spacing w:line="360" w:lineRule="exact"/>
              <w:jc w:val="center"/>
              <w:rPr>
                <w:rFonts w:ascii="仿宋" w:eastAsia="仿宋" w:hAnsi="仿宋"/>
                <w:sz w:val="28"/>
                <w:szCs w:val="28"/>
              </w:rPr>
            </w:pP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26"/>
          <w:jc w:val="center"/>
        </w:trPr>
        <w:tc>
          <w:tcPr>
            <w:tcW w:w="447"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2661" w:type="pct"/>
            <w:vAlign w:val="center"/>
          </w:tcPr>
          <w:p w:rsidR="002B62F3" w:rsidRPr="002B62F3" w:rsidRDefault="002B62F3" w:rsidP="00194489">
            <w:pPr>
              <w:snapToGrid w:val="0"/>
              <w:jc w:val="center"/>
              <w:rPr>
                <w:rFonts w:ascii="仿宋" w:eastAsia="仿宋" w:hAnsi="仿宋"/>
                <w:sz w:val="28"/>
                <w:szCs w:val="28"/>
              </w:rPr>
            </w:pPr>
            <w:r w:rsidRPr="002B62F3">
              <w:rPr>
                <w:rFonts w:ascii="仿宋" w:eastAsia="仿宋" w:hAnsi="仿宋" w:hint="eastAsia"/>
                <w:sz w:val="28"/>
                <w:szCs w:val="28"/>
              </w:rPr>
              <w:t>休  息</w:t>
            </w:r>
          </w:p>
        </w:tc>
        <w:tc>
          <w:tcPr>
            <w:tcW w:w="904" w:type="pct"/>
            <w:vMerge/>
            <w:shd w:val="clear" w:color="auto" w:fill="auto"/>
            <w:vAlign w:val="center"/>
          </w:tcPr>
          <w:p w:rsidR="002B62F3" w:rsidRPr="002B62F3" w:rsidRDefault="002B62F3" w:rsidP="00194489">
            <w:pPr>
              <w:spacing w:line="360" w:lineRule="exact"/>
              <w:jc w:val="center"/>
              <w:rPr>
                <w:rFonts w:ascii="仿宋" w:eastAsia="仿宋" w:hAnsi="仿宋"/>
                <w:sz w:val="28"/>
                <w:szCs w:val="28"/>
              </w:rPr>
            </w:pP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29"/>
          <w:jc w:val="center"/>
        </w:trPr>
        <w:tc>
          <w:tcPr>
            <w:tcW w:w="447"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2661" w:type="pct"/>
            <w:vAlign w:val="center"/>
          </w:tcPr>
          <w:p w:rsidR="002B62F3" w:rsidRPr="002B62F3" w:rsidRDefault="002B62F3" w:rsidP="002B62F3">
            <w:pPr>
              <w:spacing w:line="360" w:lineRule="exact"/>
              <w:jc w:val="center"/>
              <w:rPr>
                <w:rFonts w:ascii="仿宋" w:eastAsia="仿宋" w:hAnsi="仿宋"/>
                <w:sz w:val="28"/>
                <w:szCs w:val="28"/>
              </w:rPr>
            </w:pPr>
            <w:r w:rsidRPr="002B62F3">
              <w:rPr>
                <w:rFonts w:ascii="仿宋" w:eastAsia="仿宋" w:hAnsi="仿宋"/>
                <w:sz w:val="28"/>
                <w:szCs w:val="28"/>
              </w:rPr>
              <w:t>专家察看学科围绕自评报告提供的相关支撑材料，</w:t>
            </w:r>
            <w:r>
              <w:rPr>
                <w:rFonts w:ascii="仿宋" w:eastAsia="仿宋" w:hAnsi="仿宋" w:hint="eastAsia"/>
                <w:sz w:val="28"/>
                <w:szCs w:val="28"/>
              </w:rPr>
              <w:t>实地考察</w:t>
            </w:r>
          </w:p>
        </w:tc>
        <w:tc>
          <w:tcPr>
            <w:tcW w:w="904"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29"/>
          <w:jc w:val="center"/>
        </w:trPr>
        <w:tc>
          <w:tcPr>
            <w:tcW w:w="447"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2661"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sz w:val="28"/>
                <w:szCs w:val="28"/>
              </w:rPr>
              <w:t>专家讨论、打分，</w:t>
            </w:r>
            <w:r w:rsidRPr="002B62F3">
              <w:rPr>
                <w:rFonts w:ascii="仿宋" w:eastAsia="仿宋" w:hAnsi="仿宋" w:hint="eastAsia"/>
                <w:sz w:val="28"/>
                <w:szCs w:val="28"/>
              </w:rPr>
              <w:t>给出专家组评审意见</w:t>
            </w:r>
          </w:p>
        </w:tc>
        <w:tc>
          <w:tcPr>
            <w:tcW w:w="904" w:type="pct"/>
            <w:vMerge/>
            <w:vAlign w:val="center"/>
          </w:tcPr>
          <w:p w:rsidR="002B62F3" w:rsidRPr="002B62F3" w:rsidRDefault="002B62F3" w:rsidP="00194489">
            <w:pPr>
              <w:spacing w:line="360" w:lineRule="exact"/>
              <w:jc w:val="center"/>
              <w:rPr>
                <w:rFonts w:ascii="仿宋" w:eastAsia="仿宋" w:hAnsi="仿宋"/>
                <w:sz w:val="28"/>
                <w:szCs w:val="28"/>
              </w:rPr>
            </w:pP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r w:rsidR="002B62F3" w:rsidRPr="002B62F3" w:rsidTr="00194489">
        <w:trPr>
          <w:trHeight w:val="1134"/>
          <w:jc w:val="center"/>
        </w:trPr>
        <w:tc>
          <w:tcPr>
            <w:tcW w:w="447"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3</w:t>
            </w:r>
          </w:p>
        </w:tc>
        <w:tc>
          <w:tcPr>
            <w:tcW w:w="2661"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XX</w:t>
            </w:r>
            <w:r w:rsidRPr="002B62F3">
              <w:rPr>
                <w:rFonts w:ascii="仿宋" w:eastAsia="仿宋" w:hAnsi="仿宋"/>
                <w:sz w:val="28"/>
                <w:szCs w:val="28"/>
              </w:rPr>
              <w:t>致答谢辞</w:t>
            </w:r>
          </w:p>
        </w:tc>
        <w:tc>
          <w:tcPr>
            <w:tcW w:w="904" w:type="pct"/>
            <w:vAlign w:val="center"/>
          </w:tcPr>
          <w:p w:rsidR="002B62F3" w:rsidRPr="002B62F3" w:rsidRDefault="002B62F3" w:rsidP="00194489">
            <w:pPr>
              <w:spacing w:line="360" w:lineRule="exact"/>
              <w:jc w:val="center"/>
              <w:rPr>
                <w:rFonts w:ascii="仿宋" w:eastAsia="仿宋" w:hAnsi="仿宋"/>
                <w:sz w:val="28"/>
                <w:szCs w:val="28"/>
              </w:rPr>
            </w:pPr>
            <w:r w:rsidRPr="002B62F3">
              <w:rPr>
                <w:rFonts w:ascii="仿宋" w:eastAsia="仿宋" w:hAnsi="仿宋" w:hint="eastAsia"/>
                <w:sz w:val="28"/>
                <w:szCs w:val="28"/>
              </w:rPr>
              <w:t xml:space="preserve"> </w:t>
            </w:r>
          </w:p>
        </w:tc>
        <w:tc>
          <w:tcPr>
            <w:tcW w:w="988" w:type="pct"/>
            <w:vAlign w:val="center"/>
          </w:tcPr>
          <w:p w:rsidR="002B62F3" w:rsidRPr="002B62F3" w:rsidRDefault="002B62F3" w:rsidP="00194489">
            <w:pPr>
              <w:spacing w:line="360" w:lineRule="exact"/>
              <w:jc w:val="center"/>
              <w:rPr>
                <w:rFonts w:ascii="仿宋" w:eastAsia="仿宋" w:hAnsi="仿宋"/>
                <w:sz w:val="28"/>
                <w:szCs w:val="28"/>
              </w:rPr>
            </w:pPr>
          </w:p>
        </w:tc>
      </w:tr>
    </w:tbl>
    <w:p w:rsidR="006A4186" w:rsidRDefault="006A4186" w:rsidP="002B62F3">
      <w:pPr>
        <w:rPr>
          <w:rFonts w:ascii="仿宋" w:eastAsia="仿宋" w:hAnsi="仿宋"/>
          <w:sz w:val="32"/>
          <w:szCs w:val="32"/>
        </w:rPr>
      </w:pPr>
    </w:p>
    <w:p w:rsidR="006A4186" w:rsidRDefault="006A4186" w:rsidP="002B62F3">
      <w:pPr>
        <w:rPr>
          <w:rFonts w:ascii="仿宋" w:eastAsia="仿宋" w:hAnsi="仿宋"/>
          <w:sz w:val="32"/>
          <w:szCs w:val="32"/>
        </w:rPr>
      </w:pPr>
    </w:p>
    <w:p w:rsidR="006A4186" w:rsidRDefault="006A4186" w:rsidP="002B62F3">
      <w:pPr>
        <w:rPr>
          <w:rFonts w:ascii="仿宋" w:eastAsia="仿宋" w:hAnsi="仿宋"/>
          <w:sz w:val="32"/>
          <w:szCs w:val="32"/>
        </w:rPr>
      </w:pPr>
    </w:p>
    <w:p w:rsidR="002B62F3" w:rsidRPr="009700A8" w:rsidRDefault="002B62F3" w:rsidP="002B62F3">
      <w:pPr>
        <w:rPr>
          <w:rFonts w:ascii="仿宋" w:eastAsia="仿宋" w:hAnsi="仿宋"/>
          <w:sz w:val="32"/>
          <w:szCs w:val="32"/>
        </w:rPr>
      </w:pPr>
      <w:r w:rsidRPr="009700A8">
        <w:rPr>
          <w:rFonts w:ascii="仿宋" w:eastAsia="仿宋" w:hAnsi="仿宋" w:hint="eastAsia"/>
          <w:sz w:val="32"/>
          <w:szCs w:val="32"/>
        </w:rPr>
        <w:t>附件</w:t>
      </w:r>
      <w:r w:rsidR="00473CB2">
        <w:rPr>
          <w:rFonts w:ascii="仿宋" w:eastAsia="仿宋" w:hAnsi="仿宋" w:hint="eastAsia"/>
          <w:sz w:val="32"/>
          <w:szCs w:val="32"/>
        </w:rPr>
        <w:t>2</w:t>
      </w:r>
      <w:r w:rsidR="009700A8" w:rsidRPr="009700A8">
        <w:rPr>
          <w:rFonts w:ascii="仿宋" w:eastAsia="仿宋" w:hAnsi="仿宋" w:hint="eastAsia"/>
          <w:sz w:val="32"/>
          <w:szCs w:val="32"/>
        </w:rPr>
        <w:t>-</w:t>
      </w:r>
      <w:r w:rsidRPr="009700A8">
        <w:rPr>
          <w:rFonts w:ascii="仿宋" w:eastAsia="仿宋" w:hAnsi="仿宋" w:hint="eastAsia"/>
          <w:sz w:val="32"/>
          <w:szCs w:val="32"/>
        </w:rPr>
        <w:t>2：</w:t>
      </w:r>
    </w:p>
    <w:p w:rsidR="002B62F3" w:rsidRPr="002B62F3" w:rsidRDefault="002B62F3" w:rsidP="002B62F3">
      <w:pPr>
        <w:spacing w:line="700" w:lineRule="exact"/>
        <w:jc w:val="center"/>
        <w:rPr>
          <w:rFonts w:ascii="仿宋" w:eastAsia="仿宋" w:hAnsi="仿宋" w:cs="Times New Roman"/>
          <w:b/>
          <w:sz w:val="32"/>
          <w:szCs w:val="32"/>
        </w:rPr>
      </w:pPr>
      <w:r w:rsidRPr="002B62F3">
        <w:rPr>
          <w:rFonts w:ascii="仿宋" w:eastAsia="仿宋" w:hAnsi="仿宋" w:cs="Times New Roman" w:hint="eastAsia"/>
          <w:b/>
          <w:sz w:val="32"/>
          <w:szCs w:val="32"/>
        </w:rPr>
        <w:t>西北大学学位授权点合格评估专家评议表</w:t>
      </w:r>
    </w:p>
    <w:p w:rsidR="002B62F3" w:rsidRPr="00B1093B" w:rsidRDefault="002B62F3" w:rsidP="00A26B61">
      <w:pPr>
        <w:spacing w:afterLines="50" w:line="700" w:lineRule="exact"/>
        <w:rPr>
          <w:rFonts w:ascii="仿宋" w:eastAsia="仿宋" w:hAnsi="仿宋" w:cs="Times New Roman"/>
          <w:sz w:val="28"/>
          <w:szCs w:val="28"/>
        </w:rPr>
      </w:pPr>
      <w:r w:rsidRPr="00B1093B">
        <w:rPr>
          <w:rFonts w:ascii="仿宋" w:eastAsia="仿宋" w:hAnsi="仿宋" w:cs="Times New Roman" w:hint="eastAsia"/>
          <w:b/>
          <w:sz w:val="28"/>
          <w:szCs w:val="28"/>
        </w:rPr>
        <w:t>学位授权点名称：</w:t>
      </w:r>
      <w:r w:rsidRPr="00B1093B">
        <w:rPr>
          <w:rFonts w:ascii="仿宋" w:eastAsia="仿宋" w:hAnsi="仿宋" w:cs="Times New Roman" w:hint="eastAsia"/>
          <w:sz w:val="28"/>
          <w:szCs w:val="28"/>
        </w:rPr>
        <w:t xml:space="preserve">        </w:t>
      </w:r>
      <w:r w:rsidRPr="00B1093B">
        <w:rPr>
          <w:rFonts w:ascii="仿宋" w:eastAsia="仿宋" w:hAnsi="仿宋" w:hint="eastAsia"/>
          <w:sz w:val="28"/>
          <w:szCs w:val="28"/>
        </w:rPr>
        <w:t xml:space="preserve">           </w:t>
      </w:r>
      <w:r w:rsidRPr="00B1093B">
        <w:rPr>
          <w:rFonts w:ascii="仿宋" w:eastAsia="仿宋" w:hAnsi="仿宋" w:cs="Times New Roman" w:hint="eastAsia"/>
          <w:b/>
          <w:sz w:val="28"/>
          <w:szCs w:val="28"/>
        </w:rPr>
        <w:t>学位授权点级别</w:t>
      </w:r>
      <w:r w:rsidRPr="00B1093B">
        <w:rPr>
          <w:rFonts w:ascii="仿宋" w:eastAsia="仿宋" w:hAnsi="仿宋" w:cs="Times New Roman" w:hint="eastAsia"/>
          <w:sz w:val="28"/>
          <w:szCs w:val="28"/>
        </w:rPr>
        <w:t>：</w:t>
      </w:r>
    </w:p>
    <w:tbl>
      <w:tblPr>
        <w:tblW w:w="9739"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1"/>
        <w:gridCol w:w="1276"/>
        <w:gridCol w:w="4961"/>
        <w:gridCol w:w="659"/>
        <w:gridCol w:w="8"/>
        <w:gridCol w:w="866"/>
        <w:gridCol w:w="968"/>
      </w:tblGrid>
      <w:tr w:rsidR="002B62F3" w:rsidRPr="00B1093B" w:rsidTr="00194489">
        <w:trPr>
          <w:trHeight w:val="586"/>
          <w:jc w:val="center"/>
        </w:trPr>
        <w:tc>
          <w:tcPr>
            <w:tcW w:w="1001" w:type="dxa"/>
            <w:vMerge w:val="restart"/>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一级</w:t>
            </w: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指标</w:t>
            </w:r>
          </w:p>
        </w:tc>
        <w:tc>
          <w:tcPr>
            <w:tcW w:w="1276" w:type="dxa"/>
            <w:vMerge w:val="restart"/>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二级指标</w:t>
            </w:r>
          </w:p>
        </w:tc>
        <w:tc>
          <w:tcPr>
            <w:tcW w:w="4961" w:type="dxa"/>
            <w:vMerge w:val="restart"/>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评价标准</w:t>
            </w:r>
          </w:p>
        </w:tc>
        <w:tc>
          <w:tcPr>
            <w:tcW w:w="2501" w:type="dxa"/>
            <w:gridSpan w:val="4"/>
            <w:tcBorders>
              <w:bottom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专家评价（划“√”）</w:t>
            </w:r>
          </w:p>
        </w:tc>
      </w:tr>
      <w:tr w:rsidR="002B62F3" w:rsidRPr="00B1093B" w:rsidTr="00194489">
        <w:trPr>
          <w:trHeight w:val="335"/>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496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659" w:type="dxa"/>
            <w:tcBorders>
              <w:top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合格</w:t>
            </w:r>
          </w:p>
        </w:tc>
        <w:tc>
          <w:tcPr>
            <w:tcW w:w="874" w:type="dxa"/>
            <w:gridSpan w:val="2"/>
            <w:tcBorders>
              <w:top w:val="single" w:sz="4" w:space="0" w:color="auto"/>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限期整改</w:t>
            </w:r>
          </w:p>
        </w:tc>
        <w:tc>
          <w:tcPr>
            <w:tcW w:w="968" w:type="dxa"/>
            <w:tcBorders>
              <w:top w:val="single" w:sz="4" w:space="0" w:color="auto"/>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不合格</w:t>
            </w:r>
          </w:p>
        </w:tc>
      </w:tr>
      <w:tr w:rsidR="002B62F3" w:rsidRPr="00B1093B" w:rsidTr="00194489">
        <w:trPr>
          <w:jc w:val="center"/>
        </w:trPr>
        <w:tc>
          <w:tcPr>
            <w:tcW w:w="1001" w:type="dxa"/>
            <w:vMerge w:val="restart"/>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目标与标准</w:t>
            </w: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培养目标</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培养目标合理，适应学科发展要求和经济社会发展需要。</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tcBorders>
              <w:bottom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学位标准</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定有明确的学位授予标准，且不低于国家博士或硕士学位授予基本要求。</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restart"/>
            <w:tcBorders>
              <w:top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sz w:val="24"/>
                <w:szCs w:val="24"/>
              </w:rPr>
              <w:t>基本</w:t>
            </w: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sz w:val="24"/>
                <w:szCs w:val="24"/>
              </w:rPr>
              <w:t>条件</w:t>
            </w:r>
          </w:p>
        </w:tc>
        <w:tc>
          <w:tcPr>
            <w:tcW w:w="1276"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培养方向</w:t>
            </w:r>
          </w:p>
        </w:tc>
        <w:tc>
          <w:tcPr>
            <w:tcW w:w="4961" w:type="dxa"/>
            <w:tcBorders>
              <w:left w:val="single" w:sz="4" w:space="0" w:color="auto"/>
            </w:tcBorders>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具有相对稳定的、特色鲜明的培养方向。</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师资队伍</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学术梯队结构合理，有符合学位点申报要求数量的教授和有博士学位者，师资队伍能满足本学位点发展和研究生培养的需要；学科带头人和方向带头人业绩水平较高，在本专业学术领域具有较高的影响力。</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科学研究</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学位授权点近5年来取得较丰硕的科研成果；有一定数量的主持完成或在研的科研项目，科研经费适应人才培养需要；近5年获得省部级及以上科研奖励。数量和要求原则上不低于学位点申报条件。</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教学科研支撑</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拥有的教学科研平台、图书资料、仪器设备、基础设施、实践实习基地等能满足研究生培养需要。</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奖助体系</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研究生奖助体系制度健全、执行严格、奖助体系覆盖面较大；积极开展研究生“三助一辅”工作。</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restart"/>
            <w:vAlign w:val="center"/>
          </w:tcPr>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人才</w:t>
            </w: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培养</w:t>
            </w: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br/>
            </w: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人才</w:t>
            </w:r>
          </w:p>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培养</w:t>
            </w:r>
          </w:p>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招生选拔</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研究生报考数量、录取比例、录取人数、生源结构情况良好；提高生源质量的措施具体、到位。</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课程教学</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课程设置合理；教学内容符合学位标准要求，编写有详细的教学大纲；教学方式多样有效；积极开展教学教改研究，使用或编著研究生专用教材；教学过程管理严格；课程教学质量总体评价优良。</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导师指导</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导师队伍的选聘、培训、考核制度健全，导师履职到位，定期组织学术沙龙等开展学术研讨，定期指导研究生；导师组集体指导的培养方式落实到位；生师比合理。</w:t>
            </w:r>
          </w:p>
        </w:tc>
        <w:tc>
          <w:tcPr>
            <w:tcW w:w="659" w:type="dxa"/>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74" w:type="dxa"/>
            <w:gridSpan w:val="2"/>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学术训练</w:t>
            </w:r>
          </w:p>
        </w:tc>
        <w:tc>
          <w:tcPr>
            <w:tcW w:w="4961" w:type="dxa"/>
            <w:vAlign w:val="center"/>
          </w:tcPr>
          <w:p w:rsidR="002B62F3" w:rsidRPr="00B1093B" w:rsidRDefault="002B62F3" w:rsidP="00194489">
            <w:pPr>
              <w:rPr>
                <w:rFonts w:ascii="仿宋" w:eastAsia="仿宋" w:hAnsi="仿宋" w:cs="Times New Roman"/>
                <w:sz w:val="24"/>
                <w:szCs w:val="24"/>
              </w:rPr>
            </w:pPr>
            <w:r w:rsidRPr="00B1093B">
              <w:rPr>
                <w:rFonts w:ascii="仿宋" w:eastAsia="仿宋" w:hAnsi="仿宋" w:cs="Times New Roman" w:hint="eastAsia"/>
                <w:sz w:val="24"/>
                <w:szCs w:val="24"/>
              </w:rPr>
              <w:t>研究生学术训练制度完善，执行到位；研究生承担有一定数量的创新课题。</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学术交流和国际化程度</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研究生积极参与国际国内学术交流（包括联合培养、访学研究、短期交流、参加国际国内学术会议和学术讲座）；研究生学术交流平台、制度、经费保障到位；留学研究生培养质量良好；使用原版教材或开设有研究生双语教学课程。</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分流淘汰</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重视科学道德和学术规范教育，从源头杜绝学术不端行为，近五年无学术不端行为。</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论文质量</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严格执行学位论文选题、开题、预答辩和答辩制度；学位论文抽检情况良好；有一定数量的学位论文获各级各类奖励。</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学风教育与思政工作</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定期开展了科学道德和学术规范教育，学术不端行为处罚情况；有效开展了研究生党团学组织建设；研究生活动开展与经费保障。</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管理服务</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管理机构和人员的配备齐全；各项管理规章制度健全并贯彻落实；研究生培养经费使用合理；研究生权益保障制度健全；在学研究生学习满意度调查情况良好。</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1001" w:type="dxa"/>
            <w:vMerge/>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1276" w:type="dxa"/>
            <w:vAlign w:val="center"/>
          </w:tcPr>
          <w:p w:rsidR="002B62F3" w:rsidRPr="00B1093B" w:rsidRDefault="002B62F3" w:rsidP="00194489">
            <w:pPr>
              <w:spacing w:line="360" w:lineRule="auto"/>
              <w:jc w:val="center"/>
              <w:rPr>
                <w:rFonts w:ascii="仿宋" w:eastAsia="仿宋" w:hAnsi="仿宋" w:cs="Times New Roman"/>
                <w:sz w:val="24"/>
                <w:szCs w:val="24"/>
              </w:rPr>
            </w:pPr>
            <w:r w:rsidRPr="00B1093B">
              <w:rPr>
                <w:rFonts w:ascii="仿宋" w:eastAsia="仿宋" w:hAnsi="仿宋" w:cs="Times New Roman" w:hint="eastAsia"/>
                <w:sz w:val="24"/>
                <w:szCs w:val="24"/>
              </w:rPr>
              <w:t>就业发展</w:t>
            </w:r>
          </w:p>
        </w:tc>
        <w:tc>
          <w:tcPr>
            <w:tcW w:w="4961" w:type="dxa"/>
            <w:vAlign w:val="center"/>
          </w:tcPr>
          <w:p w:rsidR="002B62F3" w:rsidRPr="00B1093B" w:rsidRDefault="002B62F3" w:rsidP="00194489">
            <w:pPr>
              <w:jc w:val="left"/>
              <w:rPr>
                <w:rFonts w:ascii="仿宋" w:eastAsia="仿宋" w:hAnsi="仿宋" w:cs="Times New Roman"/>
                <w:sz w:val="24"/>
                <w:szCs w:val="24"/>
              </w:rPr>
            </w:pPr>
            <w:r w:rsidRPr="00B1093B">
              <w:rPr>
                <w:rFonts w:ascii="仿宋" w:eastAsia="仿宋" w:hAnsi="仿宋" w:cs="Times New Roman" w:hint="eastAsia"/>
                <w:sz w:val="24"/>
                <w:szCs w:val="24"/>
              </w:rPr>
              <w:t>毕业研究生就业率较高,有较为完善的就业跟踪调查体系，获得用人单位良好评价反馈，社会声誉好。</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jc w:val="center"/>
        </w:trPr>
        <w:tc>
          <w:tcPr>
            <w:tcW w:w="7238" w:type="dxa"/>
            <w:gridSpan w:val="3"/>
            <w:vAlign w:val="center"/>
          </w:tcPr>
          <w:p w:rsidR="002B62F3" w:rsidRPr="00B1093B" w:rsidRDefault="002B62F3" w:rsidP="00194489">
            <w:pPr>
              <w:jc w:val="center"/>
              <w:rPr>
                <w:rFonts w:ascii="仿宋" w:eastAsia="仿宋" w:hAnsi="仿宋" w:cs="Times New Roman"/>
                <w:sz w:val="24"/>
                <w:szCs w:val="24"/>
              </w:rPr>
            </w:pPr>
            <w:r w:rsidRPr="00B1093B">
              <w:rPr>
                <w:rFonts w:ascii="仿宋" w:eastAsia="仿宋" w:hAnsi="仿宋" w:cs="Times New Roman" w:hint="eastAsia"/>
                <w:sz w:val="24"/>
                <w:szCs w:val="24"/>
              </w:rPr>
              <w:t>总体评价</w:t>
            </w:r>
          </w:p>
        </w:tc>
        <w:tc>
          <w:tcPr>
            <w:tcW w:w="667" w:type="dxa"/>
            <w:gridSpan w:val="2"/>
            <w:tcBorders>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866" w:type="dxa"/>
            <w:tcBorders>
              <w:left w:val="single" w:sz="4" w:space="0" w:color="auto"/>
              <w:righ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c>
          <w:tcPr>
            <w:tcW w:w="968" w:type="dxa"/>
            <w:tcBorders>
              <w:left w:val="single" w:sz="4" w:space="0" w:color="auto"/>
            </w:tcBorders>
            <w:vAlign w:val="center"/>
          </w:tcPr>
          <w:p w:rsidR="002B62F3" w:rsidRPr="00B1093B" w:rsidRDefault="002B62F3" w:rsidP="00194489">
            <w:pPr>
              <w:spacing w:line="360" w:lineRule="auto"/>
              <w:jc w:val="center"/>
              <w:rPr>
                <w:rFonts w:ascii="仿宋" w:eastAsia="仿宋" w:hAnsi="仿宋" w:cs="Times New Roman"/>
                <w:sz w:val="24"/>
                <w:szCs w:val="24"/>
              </w:rPr>
            </w:pPr>
          </w:p>
        </w:tc>
      </w:tr>
      <w:tr w:rsidR="002B62F3" w:rsidRPr="00B1093B" w:rsidTr="00194489">
        <w:trPr>
          <w:trHeight w:val="760"/>
          <w:jc w:val="center"/>
        </w:trPr>
        <w:tc>
          <w:tcPr>
            <w:tcW w:w="9739" w:type="dxa"/>
            <w:gridSpan w:val="7"/>
            <w:vAlign w:val="center"/>
          </w:tcPr>
          <w:p w:rsidR="002B62F3" w:rsidRPr="00B1093B" w:rsidRDefault="002B62F3" w:rsidP="00194489">
            <w:pPr>
              <w:spacing w:line="360" w:lineRule="auto"/>
              <w:rPr>
                <w:rFonts w:ascii="仿宋" w:eastAsia="仿宋" w:hAnsi="仿宋" w:cs="Times New Roman"/>
                <w:sz w:val="24"/>
                <w:szCs w:val="24"/>
              </w:rPr>
            </w:pPr>
            <w:r w:rsidRPr="00B1093B">
              <w:rPr>
                <w:rFonts w:ascii="仿宋" w:eastAsia="仿宋" w:hAnsi="仿宋" w:cs="Times New Roman" w:hint="eastAsia"/>
                <w:sz w:val="24"/>
                <w:szCs w:val="24"/>
              </w:rPr>
              <w:t>专家诊断意见</w:t>
            </w: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p>
          <w:p w:rsidR="002B62F3" w:rsidRPr="00B1093B" w:rsidRDefault="002B62F3" w:rsidP="00194489">
            <w:pPr>
              <w:jc w:val="center"/>
              <w:rPr>
                <w:rFonts w:ascii="仿宋" w:eastAsia="仿宋" w:hAnsi="仿宋" w:cs="Times New Roman"/>
                <w:sz w:val="24"/>
                <w:szCs w:val="24"/>
              </w:rPr>
            </w:pPr>
            <w:r w:rsidRPr="00B1093B">
              <w:rPr>
                <w:rFonts w:ascii="仿宋" w:eastAsia="仿宋" w:hAnsi="仿宋" w:cs="Times New Roman" w:hint="eastAsia"/>
                <w:sz w:val="24"/>
                <w:szCs w:val="24"/>
              </w:rPr>
              <w:t xml:space="preserve">                                专家签名：</w:t>
            </w:r>
          </w:p>
          <w:p w:rsidR="002B62F3" w:rsidRPr="00B1093B" w:rsidRDefault="002B62F3" w:rsidP="00194489">
            <w:pPr>
              <w:jc w:val="center"/>
              <w:rPr>
                <w:rFonts w:ascii="仿宋" w:eastAsia="仿宋" w:hAnsi="仿宋" w:cs="Times New Roman"/>
                <w:sz w:val="24"/>
                <w:szCs w:val="24"/>
              </w:rPr>
            </w:pPr>
            <w:r w:rsidRPr="00B1093B">
              <w:rPr>
                <w:rFonts w:ascii="仿宋" w:eastAsia="仿宋" w:hAnsi="仿宋" w:cs="Times New Roman" w:hint="eastAsia"/>
                <w:sz w:val="24"/>
                <w:szCs w:val="24"/>
              </w:rPr>
              <w:t xml:space="preserve">                                                年  月  日</w:t>
            </w:r>
          </w:p>
        </w:tc>
      </w:tr>
    </w:tbl>
    <w:p w:rsidR="0091097C" w:rsidRDefault="0091097C" w:rsidP="0091097C">
      <w:pPr>
        <w:pStyle w:val="a5"/>
        <w:jc w:val="center"/>
        <w:rPr>
          <w:rFonts w:ascii="宋体" w:hAnsi="宋体"/>
          <w:b/>
          <w:sz w:val="28"/>
          <w:szCs w:val="28"/>
        </w:rPr>
      </w:pPr>
    </w:p>
    <w:p w:rsidR="008842C2" w:rsidRDefault="008842C2" w:rsidP="0091097C">
      <w:pPr>
        <w:pStyle w:val="a5"/>
        <w:jc w:val="center"/>
        <w:rPr>
          <w:rFonts w:ascii="宋体" w:hAnsi="宋体"/>
          <w:b/>
          <w:sz w:val="28"/>
          <w:szCs w:val="28"/>
        </w:rPr>
      </w:pPr>
    </w:p>
    <w:p w:rsidR="0091097C" w:rsidRPr="00FB430E" w:rsidRDefault="0091097C" w:rsidP="0091097C">
      <w:pPr>
        <w:pStyle w:val="a5"/>
        <w:jc w:val="center"/>
        <w:rPr>
          <w:rFonts w:ascii="宋体" w:hAnsi="宋体"/>
          <w:b/>
          <w:sz w:val="28"/>
          <w:szCs w:val="28"/>
        </w:rPr>
      </w:pPr>
      <w:r w:rsidRPr="00FB430E">
        <w:rPr>
          <w:rFonts w:ascii="宋体" w:hAnsi="宋体" w:hint="eastAsia"/>
          <w:b/>
          <w:sz w:val="28"/>
          <w:szCs w:val="28"/>
        </w:rPr>
        <w:t>学位授权点抽评要素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2"/>
        <w:gridCol w:w="1480"/>
        <w:gridCol w:w="5670"/>
      </w:tblGrid>
      <w:tr w:rsidR="0091097C" w:rsidRPr="009D5565" w:rsidTr="007928E0">
        <w:trPr>
          <w:trHeight w:val="624"/>
          <w:tblHeader/>
        </w:trPr>
        <w:tc>
          <w:tcPr>
            <w:tcW w:w="1372" w:type="dxa"/>
            <w:vAlign w:val="center"/>
          </w:tcPr>
          <w:p w:rsidR="0091097C" w:rsidRPr="009D5565" w:rsidRDefault="0091097C" w:rsidP="007928E0">
            <w:pPr>
              <w:snapToGrid w:val="0"/>
              <w:rPr>
                <w:rFonts w:ascii="黑体" w:eastAsia="黑体" w:hAnsi="黑体"/>
                <w:sz w:val="24"/>
              </w:rPr>
            </w:pPr>
            <w:r>
              <w:rPr>
                <w:rFonts w:ascii="黑体" w:eastAsia="黑体" w:hAnsi="黑体" w:hint="eastAsia"/>
                <w:sz w:val="24"/>
              </w:rPr>
              <w:t>一级</w:t>
            </w:r>
            <w:r w:rsidRPr="009D5565">
              <w:rPr>
                <w:rFonts w:ascii="黑体" w:eastAsia="黑体" w:hAnsi="黑体" w:hint="eastAsia"/>
                <w:sz w:val="24"/>
              </w:rPr>
              <w:t>要素</w:t>
            </w:r>
          </w:p>
        </w:tc>
        <w:tc>
          <w:tcPr>
            <w:tcW w:w="1480" w:type="dxa"/>
            <w:vAlign w:val="center"/>
          </w:tcPr>
          <w:p w:rsidR="0091097C" w:rsidRPr="009D5565" w:rsidRDefault="0091097C" w:rsidP="007928E0">
            <w:pPr>
              <w:snapToGrid w:val="0"/>
              <w:rPr>
                <w:rFonts w:ascii="黑体" w:eastAsia="黑体" w:hAnsi="黑体"/>
                <w:sz w:val="24"/>
              </w:rPr>
            </w:pPr>
            <w:r>
              <w:rPr>
                <w:rFonts w:ascii="黑体" w:eastAsia="黑体" w:hAnsi="黑体" w:hint="eastAsia"/>
                <w:sz w:val="24"/>
              </w:rPr>
              <w:t>二级要素</w:t>
            </w:r>
          </w:p>
        </w:tc>
        <w:tc>
          <w:tcPr>
            <w:tcW w:w="5670" w:type="dxa"/>
            <w:vAlign w:val="center"/>
          </w:tcPr>
          <w:p w:rsidR="0091097C" w:rsidRPr="009D5565" w:rsidRDefault="0091097C" w:rsidP="007928E0">
            <w:pPr>
              <w:snapToGrid w:val="0"/>
              <w:rPr>
                <w:rFonts w:ascii="黑体" w:eastAsia="黑体" w:hAnsi="黑体"/>
                <w:sz w:val="24"/>
              </w:rPr>
            </w:pPr>
            <w:r>
              <w:rPr>
                <w:rFonts w:ascii="黑体" w:eastAsia="黑体" w:hAnsi="黑体" w:hint="eastAsia"/>
                <w:sz w:val="24"/>
              </w:rPr>
              <w:t>主要</w:t>
            </w:r>
            <w:r w:rsidRPr="009D5565">
              <w:rPr>
                <w:rFonts w:ascii="黑体" w:eastAsia="黑体" w:hAnsi="黑体" w:hint="eastAsia"/>
                <w:sz w:val="24"/>
              </w:rPr>
              <w:t>内容</w:t>
            </w:r>
          </w:p>
        </w:tc>
      </w:tr>
      <w:tr w:rsidR="0091097C" w:rsidRPr="00463C43" w:rsidTr="007928E0">
        <w:trPr>
          <w:trHeight w:val="624"/>
          <w:tblHeader/>
        </w:trPr>
        <w:tc>
          <w:tcPr>
            <w:tcW w:w="1372" w:type="dxa"/>
            <w:vMerge w:val="restart"/>
            <w:vAlign w:val="center"/>
          </w:tcPr>
          <w:p w:rsidR="0091097C" w:rsidRPr="00463C43" w:rsidRDefault="0091097C" w:rsidP="007928E0">
            <w:pPr>
              <w:snapToGrid w:val="0"/>
              <w:rPr>
                <w:rFonts w:ascii="宋体" w:hAnsi="宋体"/>
                <w:szCs w:val="21"/>
              </w:rPr>
            </w:pPr>
            <w:r w:rsidRPr="00463C43">
              <w:rPr>
                <w:rFonts w:ascii="宋体" w:hAnsi="宋体"/>
                <w:szCs w:val="21"/>
              </w:rPr>
              <w:t>1目标</w:t>
            </w:r>
            <w:r>
              <w:rPr>
                <w:rFonts w:ascii="宋体" w:hAnsi="宋体" w:hint="eastAsia"/>
                <w:szCs w:val="21"/>
              </w:rPr>
              <w:t>与</w:t>
            </w:r>
            <w:r w:rsidRPr="00463C43">
              <w:rPr>
                <w:rFonts w:ascii="宋体" w:hAnsi="宋体"/>
                <w:szCs w:val="21"/>
              </w:rPr>
              <w:t>标准</w:t>
            </w:r>
          </w:p>
        </w:tc>
        <w:tc>
          <w:tcPr>
            <w:tcW w:w="1480" w:type="dxa"/>
            <w:vAlign w:val="center"/>
          </w:tcPr>
          <w:p w:rsidR="0091097C" w:rsidRPr="00463C43" w:rsidRDefault="0091097C" w:rsidP="007928E0">
            <w:pPr>
              <w:snapToGrid w:val="0"/>
              <w:rPr>
                <w:rFonts w:ascii="宋体" w:hAnsi="宋体"/>
                <w:szCs w:val="21"/>
              </w:rPr>
            </w:pPr>
            <w:r w:rsidRPr="00463C43">
              <w:rPr>
                <w:rFonts w:ascii="宋体" w:hAnsi="宋体"/>
                <w:szCs w:val="21"/>
              </w:rPr>
              <w:t>1.1培养目标</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本学位点培养研究生的目标定位。</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sidRPr="00463C43">
              <w:rPr>
                <w:rFonts w:ascii="宋体" w:hAnsi="宋体"/>
                <w:szCs w:val="21"/>
              </w:rPr>
              <w:t>1.2学位标准</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本学位点授予博士、硕士学位的基本标准。</w:t>
            </w:r>
          </w:p>
        </w:tc>
      </w:tr>
      <w:tr w:rsidR="0091097C" w:rsidRPr="00463C43" w:rsidTr="007928E0">
        <w:trPr>
          <w:trHeight w:val="624"/>
          <w:tblHeader/>
        </w:trPr>
        <w:tc>
          <w:tcPr>
            <w:tcW w:w="1372" w:type="dxa"/>
            <w:vMerge w:val="restart"/>
            <w:vAlign w:val="center"/>
          </w:tcPr>
          <w:p w:rsidR="0091097C" w:rsidRPr="00463C43" w:rsidRDefault="0091097C" w:rsidP="007928E0">
            <w:pPr>
              <w:snapToGrid w:val="0"/>
              <w:rPr>
                <w:rFonts w:ascii="宋体" w:hAnsi="宋体"/>
                <w:szCs w:val="21"/>
              </w:rPr>
            </w:pPr>
            <w:r>
              <w:rPr>
                <w:rFonts w:hint="eastAsia"/>
                <w:szCs w:val="21"/>
              </w:rPr>
              <w:t>2</w:t>
            </w:r>
            <w:r>
              <w:rPr>
                <w:rFonts w:hint="eastAsia"/>
                <w:szCs w:val="21"/>
              </w:rPr>
              <w:t>基本条件</w:t>
            </w:r>
          </w:p>
        </w:tc>
        <w:tc>
          <w:tcPr>
            <w:tcW w:w="1480" w:type="dxa"/>
            <w:vAlign w:val="center"/>
          </w:tcPr>
          <w:p w:rsidR="0091097C" w:rsidRPr="00463C43" w:rsidRDefault="0091097C" w:rsidP="007928E0">
            <w:pPr>
              <w:snapToGrid w:val="0"/>
              <w:rPr>
                <w:rFonts w:ascii="宋体" w:hAnsi="宋体"/>
                <w:szCs w:val="21"/>
              </w:rPr>
            </w:pPr>
            <w:r>
              <w:rPr>
                <w:rFonts w:hint="eastAsia"/>
                <w:szCs w:val="21"/>
              </w:rPr>
              <w:t>2.1</w:t>
            </w:r>
            <w:r>
              <w:rPr>
                <w:rFonts w:hint="eastAsia"/>
                <w:szCs w:val="21"/>
              </w:rPr>
              <w:t>培养</w:t>
            </w:r>
            <w:r w:rsidRPr="00276416">
              <w:rPr>
                <w:szCs w:val="21"/>
              </w:rPr>
              <w:t>方向</w:t>
            </w:r>
          </w:p>
        </w:tc>
        <w:tc>
          <w:tcPr>
            <w:tcW w:w="5670" w:type="dxa"/>
            <w:vAlign w:val="center"/>
          </w:tcPr>
          <w:p w:rsidR="0091097C" w:rsidRPr="00463C43" w:rsidRDefault="0091097C" w:rsidP="007928E0">
            <w:pPr>
              <w:snapToGrid w:val="0"/>
              <w:rPr>
                <w:rFonts w:ascii="宋体" w:hAnsi="宋体"/>
                <w:szCs w:val="21"/>
              </w:rPr>
            </w:pPr>
            <w:r w:rsidRPr="00276416">
              <w:rPr>
                <w:rFonts w:hint="eastAsia"/>
                <w:szCs w:val="21"/>
              </w:rPr>
              <w:t>本学位点的主要</w:t>
            </w:r>
            <w:r>
              <w:rPr>
                <w:rFonts w:hint="eastAsia"/>
                <w:szCs w:val="21"/>
              </w:rPr>
              <w:t>培养</w:t>
            </w:r>
            <w:r w:rsidRPr="00276416">
              <w:rPr>
                <w:rFonts w:hint="eastAsia"/>
                <w:szCs w:val="21"/>
              </w:rPr>
              <w:t>方向简介。</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Pr>
                <w:rFonts w:hint="eastAsia"/>
                <w:szCs w:val="21"/>
              </w:rPr>
              <w:t>2.2</w:t>
            </w:r>
            <w:r w:rsidRPr="00276416">
              <w:rPr>
                <w:szCs w:val="21"/>
              </w:rPr>
              <w:t>师资队伍</w:t>
            </w:r>
          </w:p>
        </w:tc>
        <w:tc>
          <w:tcPr>
            <w:tcW w:w="5670" w:type="dxa"/>
            <w:vAlign w:val="center"/>
          </w:tcPr>
          <w:p w:rsidR="0091097C" w:rsidRPr="00463C43" w:rsidRDefault="0091097C" w:rsidP="007928E0">
            <w:pPr>
              <w:snapToGrid w:val="0"/>
              <w:rPr>
                <w:rFonts w:ascii="宋体" w:hAnsi="宋体"/>
                <w:szCs w:val="21"/>
              </w:rPr>
            </w:pPr>
            <w:r w:rsidRPr="00276416">
              <w:rPr>
                <w:rFonts w:hint="eastAsia"/>
                <w:szCs w:val="21"/>
              </w:rPr>
              <w:t>各</w:t>
            </w:r>
            <w:r>
              <w:rPr>
                <w:rFonts w:hint="eastAsia"/>
                <w:szCs w:val="21"/>
              </w:rPr>
              <w:t>培养</w:t>
            </w:r>
            <w:r w:rsidRPr="00276416">
              <w:rPr>
                <w:rFonts w:hint="eastAsia"/>
                <w:szCs w:val="21"/>
              </w:rPr>
              <w:t>方向带头人、主要师资</w:t>
            </w:r>
            <w:r>
              <w:rPr>
                <w:rFonts w:hint="eastAsia"/>
                <w:szCs w:val="21"/>
              </w:rPr>
              <w:t>队伍情况</w:t>
            </w:r>
            <w:r w:rsidRPr="00276416">
              <w:rPr>
                <w:rFonts w:hint="eastAsia"/>
                <w:szCs w:val="21"/>
              </w:rPr>
              <w:t>。</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Pr>
                <w:rFonts w:hint="eastAsia"/>
                <w:szCs w:val="21"/>
              </w:rPr>
              <w:t>2.3</w:t>
            </w:r>
            <w:r>
              <w:rPr>
                <w:rFonts w:hint="eastAsia"/>
                <w:szCs w:val="21"/>
              </w:rPr>
              <w:t>科学研究</w:t>
            </w:r>
          </w:p>
        </w:tc>
        <w:tc>
          <w:tcPr>
            <w:tcW w:w="5670" w:type="dxa"/>
            <w:vAlign w:val="center"/>
          </w:tcPr>
          <w:p w:rsidR="0091097C" w:rsidRPr="00463C43" w:rsidRDefault="0091097C" w:rsidP="007928E0">
            <w:pPr>
              <w:snapToGrid w:val="0"/>
              <w:rPr>
                <w:rFonts w:ascii="宋体" w:hAnsi="宋体"/>
                <w:szCs w:val="21"/>
              </w:rPr>
            </w:pPr>
            <w:r>
              <w:rPr>
                <w:rFonts w:hint="eastAsia"/>
                <w:szCs w:val="21"/>
              </w:rPr>
              <w:t>本学位点已完成</w:t>
            </w:r>
            <w:r w:rsidRPr="00276416">
              <w:rPr>
                <w:rFonts w:hint="eastAsia"/>
                <w:szCs w:val="21"/>
              </w:rPr>
              <w:t>的</w:t>
            </w:r>
            <w:r>
              <w:rPr>
                <w:rFonts w:hint="eastAsia"/>
                <w:szCs w:val="21"/>
              </w:rPr>
              <w:t>主要科研项目以及部分在研项目的情况</w:t>
            </w:r>
            <w:r w:rsidRPr="00276416">
              <w:rPr>
                <w:rFonts w:hint="eastAsia"/>
                <w:szCs w:val="21"/>
              </w:rPr>
              <w:t>。</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Default="0091097C" w:rsidP="007928E0">
            <w:pPr>
              <w:snapToGrid w:val="0"/>
              <w:rPr>
                <w:szCs w:val="21"/>
              </w:rPr>
            </w:pPr>
            <w:r>
              <w:rPr>
                <w:rFonts w:hint="eastAsia"/>
                <w:szCs w:val="21"/>
              </w:rPr>
              <w:t>2.4</w:t>
            </w:r>
            <w:r>
              <w:rPr>
                <w:rFonts w:hint="eastAsia"/>
                <w:szCs w:val="21"/>
              </w:rPr>
              <w:t>教学科研支撑</w:t>
            </w:r>
          </w:p>
        </w:tc>
        <w:tc>
          <w:tcPr>
            <w:tcW w:w="5670" w:type="dxa"/>
            <w:vAlign w:val="center"/>
          </w:tcPr>
          <w:p w:rsidR="0091097C" w:rsidRDefault="0091097C" w:rsidP="007928E0">
            <w:pPr>
              <w:snapToGrid w:val="0"/>
              <w:rPr>
                <w:szCs w:val="21"/>
              </w:rPr>
            </w:pPr>
            <w:r w:rsidRPr="00276416">
              <w:rPr>
                <w:rFonts w:hint="eastAsia"/>
                <w:szCs w:val="21"/>
              </w:rPr>
              <w:t>本学位点支撑研究生学习、科研的平台</w:t>
            </w:r>
            <w:r>
              <w:rPr>
                <w:rFonts w:hint="eastAsia"/>
                <w:szCs w:val="21"/>
              </w:rPr>
              <w:t>情况。</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Default="0091097C" w:rsidP="007928E0">
            <w:pPr>
              <w:snapToGrid w:val="0"/>
              <w:rPr>
                <w:szCs w:val="21"/>
              </w:rPr>
            </w:pPr>
            <w:r w:rsidRPr="00463C43">
              <w:rPr>
                <w:rFonts w:ascii="宋体" w:hAnsi="宋体"/>
                <w:szCs w:val="21"/>
                <w:lang w:val="zh-CN"/>
              </w:rPr>
              <w:t>2.</w:t>
            </w:r>
            <w:r>
              <w:rPr>
                <w:rFonts w:ascii="宋体" w:hAnsi="宋体" w:hint="eastAsia"/>
                <w:szCs w:val="21"/>
                <w:lang w:val="zh-CN"/>
              </w:rPr>
              <w:t>5</w:t>
            </w:r>
            <w:r w:rsidRPr="00463C43">
              <w:rPr>
                <w:rFonts w:ascii="宋体" w:hAnsi="宋体"/>
                <w:szCs w:val="21"/>
                <w:lang w:val="zh-CN"/>
              </w:rPr>
              <w:t>奖助体系</w:t>
            </w:r>
          </w:p>
        </w:tc>
        <w:tc>
          <w:tcPr>
            <w:tcW w:w="5670" w:type="dxa"/>
            <w:vAlign w:val="center"/>
          </w:tcPr>
          <w:p w:rsidR="0091097C" w:rsidRPr="00276416" w:rsidRDefault="0091097C" w:rsidP="007928E0">
            <w:pPr>
              <w:snapToGrid w:val="0"/>
              <w:rPr>
                <w:szCs w:val="21"/>
              </w:rPr>
            </w:pPr>
            <w:r w:rsidRPr="00463C43">
              <w:rPr>
                <w:rFonts w:ascii="宋体" w:hAnsi="宋体"/>
                <w:szCs w:val="21"/>
              </w:rPr>
              <w:t>本学位点研究生奖助体系的制度建设、奖助水平、覆盖面等情况。</w:t>
            </w:r>
          </w:p>
        </w:tc>
      </w:tr>
      <w:tr w:rsidR="0091097C" w:rsidRPr="00463C43" w:rsidTr="007928E0">
        <w:trPr>
          <w:trHeight w:val="624"/>
          <w:tblHeader/>
        </w:trPr>
        <w:tc>
          <w:tcPr>
            <w:tcW w:w="1372" w:type="dxa"/>
            <w:vMerge w:val="restart"/>
            <w:shd w:val="clear" w:color="auto" w:fill="auto"/>
            <w:vAlign w:val="center"/>
          </w:tcPr>
          <w:p w:rsidR="0091097C" w:rsidRPr="00463C43" w:rsidRDefault="0091097C" w:rsidP="007928E0">
            <w:pPr>
              <w:snapToGrid w:val="0"/>
              <w:rPr>
                <w:rFonts w:ascii="宋体" w:hAnsi="宋体"/>
                <w:szCs w:val="21"/>
              </w:rPr>
            </w:pPr>
            <w:r>
              <w:rPr>
                <w:rFonts w:ascii="宋体" w:hAnsi="宋体" w:hint="eastAsia"/>
                <w:szCs w:val="21"/>
              </w:rPr>
              <w:t>3人才</w:t>
            </w:r>
            <w:r w:rsidRPr="00463C43">
              <w:rPr>
                <w:rFonts w:ascii="宋体" w:hAnsi="宋体"/>
                <w:szCs w:val="21"/>
              </w:rPr>
              <w:t>培养</w:t>
            </w:r>
          </w:p>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Pr>
                <w:rFonts w:ascii="宋体" w:hAnsi="宋体" w:hint="eastAsia"/>
                <w:szCs w:val="21"/>
                <w:lang w:val="zh-CN"/>
              </w:rPr>
              <w:t>3</w:t>
            </w:r>
            <w:r w:rsidRPr="00463C43">
              <w:rPr>
                <w:rFonts w:ascii="宋体" w:hAnsi="宋体"/>
                <w:szCs w:val="21"/>
                <w:lang w:val="zh-CN"/>
              </w:rPr>
              <w:t>.1招生选拔</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lang w:val="zh-CN"/>
              </w:rPr>
              <w:t>学位授权点研究生报考数量、录取比例、录取人数、生源结构</w:t>
            </w:r>
            <w:r>
              <w:rPr>
                <w:rFonts w:ascii="宋体" w:hAnsi="宋体" w:hint="eastAsia"/>
                <w:szCs w:val="21"/>
                <w:lang w:val="zh-CN"/>
              </w:rPr>
              <w:t>情况</w:t>
            </w:r>
            <w:r w:rsidRPr="00463C43">
              <w:rPr>
                <w:rFonts w:ascii="宋体" w:hAnsi="宋体"/>
                <w:szCs w:val="21"/>
                <w:lang w:val="zh-CN"/>
              </w:rPr>
              <w:t>，以及为保证生源质量采取的措施。</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lang w:val="zh-CN"/>
              </w:rPr>
              <w:t>3</w:t>
            </w:r>
            <w:r w:rsidRPr="00463C43">
              <w:rPr>
                <w:rFonts w:ascii="宋体" w:hAnsi="宋体"/>
                <w:szCs w:val="21"/>
                <w:lang w:val="zh-CN"/>
              </w:rPr>
              <w:t>.2课程教学</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本学位点开设的核心课程及主讲教师。课程教学</w:t>
            </w:r>
            <w:r>
              <w:rPr>
                <w:rFonts w:ascii="宋体" w:hAnsi="宋体" w:hint="eastAsia"/>
                <w:szCs w:val="21"/>
              </w:rPr>
              <w:t>质量和</w:t>
            </w:r>
            <w:r w:rsidRPr="00463C43">
              <w:rPr>
                <w:rFonts w:ascii="宋体" w:hAnsi="宋体"/>
                <w:szCs w:val="21"/>
              </w:rPr>
              <w:t>持续改进机制。</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lang w:val="zh-CN"/>
              </w:rPr>
              <w:t>3</w:t>
            </w:r>
            <w:r w:rsidRPr="00463C43">
              <w:rPr>
                <w:rFonts w:ascii="宋体" w:hAnsi="宋体"/>
                <w:szCs w:val="21"/>
                <w:lang w:val="zh-CN"/>
              </w:rPr>
              <w:t>.3导师指导</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导师队伍的选</w:t>
            </w:r>
            <w:r>
              <w:rPr>
                <w:rFonts w:ascii="宋体" w:hAnsi="宋体" w:hint="eastAsia"/>
                <w:szCs w:val="21"/>
              </w:rPr>
              <w:t>聘</w:t>
            </w:r>
            <w:r w:rsidRPr="00463C43">
              <w:rPr>
                <w:rFonts w:ascii="宋体" w:hAnsi="宋体"/>
                <w:szCs w:val="21"/>
              </w:rPr>
              <w:t>、培训、</w:t>
            </w:r>
            <w:r>
              <w:rPr>
                <w:rFonts w:ascii="宋体" w:hAnsi="宋体" w:hint="eastAsia"/>
                <w:szCs w:val="21"/>
              </w:rPr>
              <w:t>考</w:t>
            </w:r>
            <w:r w:rsidRPr="00463C43">
              <w:rPr>
                <w:rFonts w:ascii="宋体" w:hAnsi="宋体"/>
                <w:szCs w:val="21"/>
              </w:rPr>
              <w:t>核情况。导师指导研究生的制度要求和</w:t>
            </w:r>
            <w:r>
              <w:rPr>
                <w:rFonts w:ascii="宋体" w:hAnsi="宋体" w:hint="eastAsia"/>
                <w:szCs w:val="21"/>
              </w:rPr>
              <w:t>执行</w:t>
            </w:r>
            <w:r w:rsidRPr="00463C43">
              <w:rPr>
                <w:rFonts w:ascii="宋体" w:hAnsi="宋体"/>
                <w:szCs w:val="21"/>
              </w:rPr>
              <w:t>情况。</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lang w:val="zh-CN"/>
              </w:rPr>
              <w:t>3</w:t>
            </w:r>
            <w:r w:rsidRPr="00463C43">
              <w:rPr>
                <w:rFonts w:ascii="宋体" w:hAnsi="宋体"/>
                <w:szCs w:val="21"/>
                <w:lang w:val="zh-CN"/>
              </w:rPr>
              <w:t>.4学术训练</w:t>
            </w:r>
          </w:p>
          <w:p w:rsidR="0091097C" w:rsidRPr="00463C43" w:rsidRDefault="0091097C" w:rsidP="007928E0">
            <w:pPr>
              <w:snapToGrid w:val="0"/>
              <w:rPr>
                <w:rFonts w:ascii="宋体" w:hAnsi="宋体"/>
                <w:szCs w:val="21"/>
                <w:lang w:val="zh-CN"/>
              </w:rPr>
            </w:pPr>
            <w:r w:rsidRPr="00463C43">
              <w:rPr>
                <w:rFonts w:ascii="宋体" w:hAnsi="宋体"/>
                <w:szCs w:val="21"/>
                <w:lang w:val="zh-CN"/>
              </w:rPr>
              <w:t>（或实践教学）</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研究生参与</w:t>
            </w:r>
            <w:r>
              <w:rPr>
                <w:rFonts w:ascii="宋体" w:hAnsi="宋体" w:hint="eastAsia"/>
                <w:szCs w:val="21"/>
              </w:rPr>
              <w:t>学术</w:t>
            </w:r>
            <w:r w:rsidRPr="00463C43">
              <w:rPr>
                <w:rFonts w:ascii="宋体" w:hAnsi="宋体"/>
                <w:szCs w:val="21"/>
              </w:rPr>
              <w:t>训练的情况，专业学位研究生参与实践教学的情况，包括制度保证、经费支持等。</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lang w:val="zh-CN"/>
              </w:rPr>
              <w:t>3</w:t>
            </w:r>
            <w:r w:rsidRPr="00463C43">
              <w:rPr>
                <w:rFonts w:ascii="宋体" w:hAnsi="宋体"/>
                <w:szCs w:val="21"/>
                <w:lang w:val="zh-CN"/>
              </w:rPr>
              <w:t>.5学术交流</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研究生参与国际国内学术交流的基本情况。</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lang w:val="zh-CN"/>
              </w:rPr>
              <w:t>3</w:t>
            </w:r>
            <w:r w:rsidRPr="00463C43">
              <w:rPr>
                <w:rFonts w:ascii="宋体" w:hAnsi="宋体"/>
                <w:szCs w:val="21"/>
                <w:lang w:val="zh-CN"/>
              </w:rPr>
              <w:t>.</w:t>
            </w:r>
            <w:r>
              <w:rPr>
                <w:rFonts w:ascii="宋体" w:hAnsi="宋体" w:hint="eastAsia"/>
                <w:szCs w:val="21"/>
                <w:lang w:val="zh-CN"/>
              </w:rPr>
              <w:t>6</w:t>
            </w:r>
            <w:r w:rsidRPr="00463C43">
              <w:rPr>
                <w:rFonts w:ascii="宋体" w:hAnsi="宋体"/>
                <w:szCs w:val="21"/>
                <w:lang w:val="zh-CN"/>
              </w:rPr>
              <w:t>分流淘汰</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lang w:val="zh-CN"/>
              </w:rPr>
              <w:t>研究生特</w:t>
            </w:r>
            <w:smartTag w:uri="urn:schemas-microsoft-com:office:smarttags" w:element="PersonName">
              <w:smartTagPr>
                <w:attr w:name="ProductID" w:val="别是"/>
              </w:smartTagPr>
              <w:r w:rsidRPr="00463C43">
                <w:rPr>
                  <w:rFonts w:ascii="宋体" w:hAnsi="宋体"/>
                  <w:szCs w:val="21"/>
                  <w:lang w:val="zh-CN"/>
                </w:rPr>
                <w:t>别是</w:t>
              </w:r>
            </w:smartTag>
            <w:r w:rsidRPr="00463C43">
              <w:rPr>
                <w:rFonts w:ascii="宋体" w:hAnsi="宋体"/>
                <w:szCs w:val="21"/>
                <w:lang w:val="zh-CN"/>
              </w:rPr>
              <w:t>博士生分流情况，提供研究生分流淘汰相关数据。</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rPr>
              <w:t>3</w:t>
            </w:r>
            <w:r w:rsidRPr="00463C43">
              <w:rPr>
                <w:rFonts w:ascii="宋体" w:hAnsi="宋体"/>
                <w:szCs w:val="21"/>
              </w:rPr>
              <w:t>.</w:t>
            </w:r>
            <w:r>
              <w:rPr>
                <w:rFonts w:ascii="宋体" w:hAnsi="宋体" w:hint="eastAsia"/>
                <w:szCs w:val="21"/>
              </w:rPr>
              <w:t>7</w:t>
            </w:r>
            <w:r w:rsidRPr="00463C43">
              <w:rPr>
                <w:rFonts w:ascii="宋体" w:hAnsi="宋体"/>
                <w:szCs w:val="21"/>
              </w:rPr>
              <w:t>论文质量</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本学位点学位论文在各类论文抽检、评审中的情况和论文质量分析。</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lang w:val="zh-CN"/>
              </w:rPr>
            </w:pPr>
            <w:r>
              <w:rPr>
                <w:rFonts w:ascii="宋体" w:hAnsi="宋体" w:hint="eastAsia"/>
                <w:szCs w:val="21"/>
              </w:rPr>
              <w:t>3</w:t>
            </w:r>
            <w:r w:rsidRPr="00463C43">
              <w:rPr>
                <w:rFonts w:ascii="宋体" w:hAnsi="宋体"/>
                <w:szCs w:val="21"/>
              </w:rPr>
              <w:t>.</w:t>
            </w:r>
            <w:r>
              <w:rPr>
                <w:rFonts w:ascii="宋体" w:hAnsi="宋体" w:hint="eastAsia"/>
                <w:szCs w:val="21"/>
              </w:rPr>
              <w:t>8</w:t>
            </w:r>
            <w:r w:rsidRPr="00463C43">
              <w:rPr>
                <w:rFonts w:ascii="宋体" w:hAnsi="宋体"/>
                <w:szCs w:val="21"/>
              </w:rPr>
              <w:t>学风教育</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本学位点科学道德和学术规范教育情况，学术不端行为处罚情况。</w:t>
            </w:r>
          </w:p>
        </w:tc>
      </w:tr>
      <w:tr w:rsidR="0091097C" w:rsidRPr="00463C43" w:rsidTr="007928E0">
        <w:trPr>
          <w:trHeight w:val="624"/>
          <w:tblHeader/>
        </w:trPr>
        <w:tc>
          <w:tcPr>
            <w:tcW w:w="1372" w:type="dxa"/>
            <w:vMerge/>
            <w:shd w:val="clear" w:color="auto" w:fill="auto"/>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Pr>
                <w:rFonts w:ascii="宋体" w:hAnsi="宋体" w:hint="eastAsia"/>
                <w:szCs w:val="21"/>
                <w:lang w:val="zh-CN"/>
              </w:rPr>
              <w:t>3</w:t>
            </w:r>
            <w:r w:rsidRPr="00463C43">
              <w:rPr>
                <w:rFonts w:ascii="宋体" w:hAnsi="宋体"/>
                <w:szCs w:val="21"/>
                <w:lang w:val="zh-CN"/>
              </w:rPr>
              <w:t>.</w:t>
            </w:r>
            <w:r>
              <w:rPr>
                <w:rFonts w:ascii="宋体" w:hAnsi="宋体" w:hint="eastAsia"/>
                <w:szCs w:val="21"/>
                <w:lang w:val="zh-CN"/>
              </w:rPr>
              <w:t>9</w:t>
            </w:r>
            <w:r w:rsidRPr="00463C43">
              <w:rPr>
                <w:rFonts w:ascii="宋体" w:hAnsi="宋体"/>
                <w:szCs w:val="21"/>
                <w:lang w:val="zh-CN"/>
              </w:rPr>
              <w:t>管理服务</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研究生权益保障制度建立情况，在学研究生学习满意度调查情况。</w:t>
            </w:r>
          </w:p>
        </w:tc>
      </w:tr>
      <w:tr w:rsidR="0091097C" w:rsidRPr="00463C43" w:rsidTr="007928E0">
        <w:trPr>
          <w:trHeight w:val="624"/>
          <w:tblHeader/>
        </w:trPr>
        <w:tc>
          <w:tcPr>
            <w:tcW w:w="1372" w:type="dxa"/>
            <w:vMerge/>
            <w:vAlign w:val="center"/>
          </w:tcPr>
          <w:p w:rsidR="0091097C" w:rsidRPr="00463C43" w:rsidRDefault="0091097C" w:rsidP="007928E0">
            <w:pPr>
              <w:snapToGrid w:val="0"/>
              <w:rPr>
                <w:rFonts w:ascii="宋体" w:hAnsi="宋体"/>
                <w:szCs w:val="21"/>
              </w:rPr>
            </w:pPr>
          </w:p>
        </w:tc>
        <w:tc>
          <w:tcPr>
            <w:tcW w:w="1480" w:type="dxa"/>
            <w:vAlign w:val="center"/>
          </w:tcPr>
          <w:p w:rsidR="0091097C" w:rsidRPr="00463C43" w:rsidRDefault="0091097C" w:rsidP="007928E0">
            <w:pPr>
              <w:snapToGrid w:val="0"/>
              <w:rPr>
                <w:rFonts w:ascii="宋体" w:hAnsi="宋体"/>
                <w:szCs w:val="21"/>
              </w:rPr>
            </w:pPr>
            <w:r>
              <w:rPr>
                <w:rFonts w:ascii="宋体" w:hAnsi="宋体" w:hint="eastAsia"/>
                <w:szCs w:val="21"/>
              </w:rPr>
              <w:t>3.10</w:t>
            </w:r>
            <w:r w:rsidRPr="00463C43">
              <w:rPr>
                <w:rFonts w:ascii="宋体" w:hAnsi="宋体"/>
                <w:szCs w:val="21"/>
              </w:rPr>
              <w:t>就业</w:t>
            </w:r>
            <w:r>
              <w:rPr>
                <w:rFonts w:ascii="宋体" w:hAnsi="宋体" w:hint="eastAsia"/>
                <w:szCs w:val="21"/>
              </w:rPr>
              <w:t>发展</w:t>
            </w:r>
          </w:p>
        </w:tc>
        <w:tc>
          <w:tcPr>
            <w:tcW w:w="5670" w:type="dxa"/>
            <w:vAlign w:val="center"/>
          </w:tcPr>
          <w:p w:rsidR="0091097C" w:rsidRPr="00463C43" w:rsidRDefault="0091097C" w:rsidP="007928E0">
            <w:pPr>
              <w:snapToGrid w:val="0"/>
              <w:rPr>
                <w:rFonts w:ascii="宋体" w:hAnsi="宋体"/>
                <w:szCs w:val="21"/>
              </w:rPr>
            </w:pPr>
            <w:r w:rsidRPr="00463C43">
              <w:rPr>
                <w:rFonts w:ascii="宋体" w:hAnsi="宋体"/>
                <w:szCs w:val="21"/>
              </w:rPr>
              <w:t>本学位点毕业研究生的就业率、就业去向分析</w:t>
            </w:r>
            <w:r>
              <w:rPr>
                <w:rFonts w:ascii="宋体" w:hAnsi="宋体" w:hint="eastAsia"/>
                <w:szCs w:val="21"/>
              </w:rPr>
              <w:t>，</w:t>
            </w:r>
            <w:r w:rsidRPr="00463C43">
              <w:rPr>
                <w:rFonts w:ascii="宋体" w:hAnsi="宋体"/>
                <w:szCs w:val="21"/>
              </w:rPr>
              <w:t>用人单位意见反馈</w:t>
            </w:r>
            <w:r>
              <w:rPr>
                <w:rFonts w:ascii="宋体" w:hAnsi="宋体" w:hint="eastAsia"/>
                <w:szCs w:val="21"/>
              </w:rPr>
              <w:t>和</w:t>
            </w:r>
            <w:r w:rsidRPr="00463C43">
              <w:rPr>
                <w:rFonts w:ascii="宋体" w:hAnsi="宋体"/>
                <w:szCs w:val="21"/>
              </w:rPr>
              <w:t>毕业生发展质量调查情况。</w:t>
            </w:r>
          </w:p>
        </w:tc>
      </w:tr>
    </w:tbl>
    <w:p w:rsidR="0091097C" w:rsidRDefault="0091097C" w:rsidP="0091097C"/>
    <w:p w:rsidR="0091097C" w:rsidRPr="00463C43" w:rsidRDefault="0091097C" w:rsidP="0091097C">
      <w:pPr>
        <w:rPr>
          <w:rFonts w:ascii="宋体" w:hAnsi="宋体"/>
        </w:rPr>
      </w:pPr>
      <w:r>
        <w:rPr>
          <w:rFonts w:hint="eastAsia"/>
        </w:rPr>
        <w:t>注：本抽评要素仅供随机抽评使用，是教育行政部门评价学位授权点的主要内容。</w:t>
      </w:r>
    </w:p>
    <w:p w:rsidR="002B62F3" w:rsidRPr="0091097C" w:rsidRDefault="002B62F3" w:rsidP="002B62F3">
      <w:pPr>
        <w:ind w:firstLineChars="200" w:firstLine="420"/>
        <w:rPr>
          <w:rFonts w:ascii="仿宋" w:eastAsia="仿宋" w:hAnsi="仿宋"/>
        </w:rPr>
      </w:pPr>
    </w:p>
    <w:sectPr w:rsidR="002B62F3" w:rsidRPr="0091097C" w:rsidSect="00823C8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2C2" w:rsidRDefault="001332C2" w:rsidP="008A2EC3">
      <w:r>
        <w:separator/>
      </w:r>
    </w:p>
  </w:endnote>
  <w:endnote w:type="continuationSeparator" w:id="1">
    <w:p w:rsidR="001332C2" w:rsidRDefault="001332C2" w:rsidP="008A2E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61" w:rsidRDefault="00A26B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61" w:rsidRDefault="00A26B6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61" w:rsidRDefault="00A26B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2C2" w:rsidRDefault="001332C2" w:rsidP="008A2EC3">
      <w:r>
        <w:separator/>
      </w:r>
    </w:p>
  </w:footnote>
  <w:footnote w:type="continuationSeparator" w:id="1">
    <w:p w:rsidR="001332C2" w:rsidRDefault="001332C2" w:rsidP="008A2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61" w:rsidRDefault="00A26B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C3" w:rsidRDefault="008A2EC3" w:rsidP="00A26B6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61" w:rsidRDefault="00A26B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EC3"/>
    <w:rsid w:val="00053B82"/>
    <w:rsid w:val="00063586"/>
    <w:rsid w:val="000B6297"/>
    <w:rsid w:val="00121C68"/>
    <w:rsid w:val="001332C2"/>
    <w:rsid w:val="00154A0B"/>
    <w:rsid w:val="002370FD"/>
    <w:rsid w:val="00286DEB"/>
    <w:rsid w:val="002B62F3"/>
    <w:rsid w:val="003035AE"/>
    <w:rsid w:val="00317322"/>
    <w:rsid w:val="0034771E"/>
    <w:rsid w:val="003F0050"/>
    <w:rsid w:val="004117BD"/>
    <w:rsid w:val="004279DC"/>
    <w:rsid w:val="00473CB2"/>
    <w:rsid w:val="00523814"/>
    <w:rsid w:val="00613354"/>
    <w:rsid w:val="00624E6A"/>
    <w:rsid w:val="006666ED"/>
    <w:rsid w:val="006736D4"/>
    <w:rsid w:val="006A4186"/>
    <w:rsid w:val="006A4B0B"/>
    <w:rsid w:val="006D178F"/>
    <w:rsid w:val="007260A8"/>
    <w:rsid w:val="00774CB9"/>
    <w:rsid w:val="007F2481"/>
    <w:rsid w:val="00816C5E"/>
    <w:rsid w:val="00823C82"/>
    <w:rsid w:val="00853658"/>
    <w:rsid w:val="008842C2"/>
    <w:rsid w:val="008A2EC3"/>
    <w:rsid w:val="00904693"/>
    <w:rsid w:val="009054AA"/>
    <w:rsid w:val="0091097C"/>
    <w:rsid w:val="00925C5C"/>
    <w:rsid w:val="009539A6"/>
    <w:rsid w:val="009700A8"/>
    <w:rsid w:val="00A26B61"/>
    <w:rsid w:val="00B07A16"/>
    <w:rsid w:val="00BB65E1"/>
    <w:rsid w:val="00D1442A"/>
    <w:rsid w:val="00D31AA5"/>
    <w:rsid w:val="00F20315"/>
    <w:rsid w:val="00F30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E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EC3"/>
    <w:rPr>
      <w:sz w:val="18"/>
      <w:szCs w:val="18"/>
    </w:rPr>
  </w:style>
  <w:style w:type="paragraph" w:styleId="a4">
    <w:name w:val="footer"/>
    <w:basedOn w:val="a"/>
    <w:link w:val="Char0"/>
    <w:uiPriority w:val="99"/>
    <w:semiHidden/>
    <w:unhideWhenUsed/>
    <w:rsid w:val="008A2E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2EC3"/>
    <w:rPr>
      <w:sz w:val="18"/>
      <w:szCs w:val="18"/>
    </w:rPr>
  </w:style>
  <w:style w:type="paragraph" w:styleId="a5">
    <w:name w:val="caption"/>
    <w:basedOn w:val="a"/>
    <w:next w:val="a"/>
    <w:qFormat/>
    <w:rsid w:val="0091097C"/>
    <w:rPr>
      <w:rFonts w:ascii="Calibri" w:eastAsia="宋体"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480</Words>
  <Characters>2736</Characters>
  <Application>Microsoft Office Word</Application>
  <DocSecurity>0</DocSecurity>
  <Lines>22</Lines>
  <Paragraphs>6</Paragraphs>
  <ScaleCrop>false</ScaleCrop>
  <Company>Microsoft</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冯建涛</dc:creator>
  <cp:keywords/>
  <dc:description/>
  <cp:lastModifiedBy>冯建涛</cp:lastModifiedBy>
  <cp:revision>39</cp:revision>
  <cp:lastPrinted>2017-09-22T08:30:00Z</cp:lastPrinted>
  <dcterms:created xsi:type="dcterms:W3CDTF">2017-09-19T01:49:00Z</dcterms:created>
  <dcterms:modified xsi:type="dcterms:W3CDTF">2017-09-26T02:51:00Z</dcterms:modified>
</cp:coreProperties>
</file>